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52E19A13" w:rsidR="00ED402D" w:rsidRPr="005E0680" w:rsidRDefault="00ED402D" w:rsidP="00ED402D">
      <w:pPr>
        <w:pStyle w:val="3GPPHeader"/>
        <w:spacing w:after="60"/>
        <w:rPr>
          <w:sz w:val="32"/>
          <w:szCs w:val="32"/>
          <w:highlight w:val="yellow"/>
          <w:lang w:val="en-US"/>
        </w:rPr>
      </w:pPr>
      <w:bookmarkStart w:id="0" w:name="_Hlk524960236"/>
      <w:r w:rsidRPr="005E0680">
        <w:rPr>
          <w:lang w:val="en-US"/>
        </w:rPr>
        <w:t xml:space="preserve">3GPP TSG-RAN WG1 Meeting </w:t>
      </w:r>
      <w:r w:rsidR="00447772" w:rsidRPr="005E0680">
        <w:rPr>
          <w:lang w:val="en-US"/>
        </w:rPr>
        <w:t>#96</w:t>
      </w:r>
      <w:r w:rsidR="004E6797">
        <w:rPr>
          <w:lang w:val="en-US"/>
        </w:rPr>
        <w:t>bis</w:t>
      </w:r>
      <w:r w:rsidRPr="005E0680">
        <w:rPr>
          <w:lang w:val="en-US"/>
        </w:rPr>
        <w:tab/>
      </w:r>
      <w:r w:rsidRPr="005E0680">
        <w:rPr>
          <w:sz w:val="32"/>
          <w:szCs w:val="32"/>
          <w:lang w:val="en-US"/>
        </w:rPr>
        <w:t xml:space="preserve"> </w:t>
      </w:r>
      <w:r w:rsidR="006E2719" w:rsidRPr="005E0680">
        <w:rPr>
          <w:sz w:val="32"/>
          <w:szCs w:val="32"/>
          <w:lang w:val="en-US"/>
        </w:rPr>
        <w:t>R1-</w:t>
      </w:r>
      <w:r w:rsidR="00760920">
        <w:rPr>
          <w:sz w:val="32"/>
          <w:szCs w:val="32"/>
          <w:lang w:val="en-US"/>
        </w:rPr>
        <w:t>19</w:t>
      </w:r>
      <w:r w:rsidR="004E6797">
        <w:rPr>
          <w:sz w:val="32"/>
          <w:szCs w:val="32"/>
          <w:lang w:val="en-US"/>
        </w:rPr>
        <w:t>04333</w:t>
      </w:r>
    </w:p>
    <w:p w14:paraId="32B9E8DB" w14:textId="18F1A1E6" w:rsidR="00ED402D" w:rsidRPr="005E0680" w:rsidRDefault="004E6797" w:rsidP="003544B2">
      <w:pPr>
        <w:pStyle w:val="3GPPHeader"/>
        <w:spacing w:after="0"/>
        <w:rPr>
          <w:lang w:val="en-US"/>
        </w:rPr>
      </w:pPr>
      <w:r w:rsidRPr="00FE7F01">
        <w:rPr>
          <w:lang w:val="en-US"/>
        </w:rPr>
        <w:t>Xi’an, China, 8</w:t>
      </w:r>
      <w:r w:rsidRPr="00FE7F01">
        <w:rPr>
          <w:vertAlign w:val="superscript"/>
          <w:lang w:val="en-US"/>
        </w:rPr>
        <w:t>th</w:t>
      </w:r>
      <w:r w:rsidRPr="00FE7F01">
        <w:rPr>
          <w:lang w:val="en-US"/>
        </w:rPr>
        <w:t xml:space="preserve"> – 12</w:t>
      </w:r>
      <w:r w:rsidRPr="00FE7F01">
        <w:rPr>
          <w:vertAlign w:val="superscript"/>
          <w:lang w:val="en-US"/>
        </w:rPr>
        <w:t>th</w:t>
      </w:r>
      <w:r w:rsidRPr="00FE7F01">
        <w:rPr>
          <w:lang w:val="en-US"/>
        </w:rPr>
        <w:t xml:space="preserve"> </w:t>
      </w:r>
      <w:r w:rsidR="00E83272" w:rsidRPr="00FE7F01">
        <w:rPr>
          <w:lang w:val="en-US"/>
        </w:rPr>
        <w:t>April</w:t>
      </w:r>
      <w:r w:rsidR="00ED402D" w:rsidRPr="005E0680">
        <w:rPr>
          <w:lang w:val="en-US"/>
        </w:rPr>
        <w:t xml:space="preserve"> 2019</w:t>
      </w:r>
    </w:p>
    <w:bookmarkEnd w:id="0"/>
    <w:p w14:paraId="60A5317D" w14:textId="77777777" w:rsidR="00E90E49" w:rsidRPr="005E0680" w:rsidRDefault="00E90E49" w:rsidP="00357380">
      <w:pPr>
        <w:pStyle w:val="3GPPHeader"/>
        <w:rPr>
          <w:lang w:val="en-US"/>
        </w:rPr>
      </w:pPr>
    </w:p>
    <w:p w14:paraId="3C6869D1" w14:textId="2468EA89" w:rsidR="00E90E49" w:rsidRPr="005E0680" w:rsidRDefault="00E90E49" w:rsidP="00311702">
      <w:pPr>
        <w:pStyle w:val="3GPPHeader"/>
        <w:rPr>
          <w:sz w:val="22"/>
          <w:szCs w:val="22"/>
          <w:lang w:val="en-US"/>
        </w:rPr>
      </w:pPr>
      <w:r w:rsidRPr="005E0680">
        <w:rPr>
          <w:sz w:val="22"/>
          <w:szCs w:val="22"/>
          <w:lang w:val="en-US"/>
        </w:rPr>
        <w:t>Agenda Item:</w:t>
      </w:r>
      <w:r w:rsidRPr="005E0680">
        <w:rPr>
          <w:sz w:val="22"/>
          <w:szCs w:val="22"/>
          <w:lang w:val="en-US"/>
        </w:rPr>
        <w:tab/>
      </w:r>
      <w:r w:rsidR="00B45C47" w:rsidRPr="005E0680">
        <w:rPr>
          <w:sz w:val="22"/>
          <w:szCs w:val="22"/>
          <w:lang w:val="en-US"/>
        </w:rPr>
        <w:t>7.2.2.</w:t>
      </w:r>
      <w:r w:rsidR="0056585E" w:rsidRPr="005E0680">
        <w:rPr>
          <w:sz w:val="22"/>
          <w:szCs w:val="22"/>
          <w:lang w:val="en-US"/>
        </w:rPr>
        <w:t>1.2</w:t>
      </w:r>
      <w:r w:rsidR="00B45C47" w:rsidRPr="005E0680" w:rsidDel="00B45C47">
        <w:rPr>
          <w:sz w:val="22"/>
          <w:szCs w:val="22"/>
          <w:lang w:val="en-US"/>
        </w:rPr>
        <w:t xml:space="preserve"> </w:t>
      </w:r>
    </w:p>
    <w:p w14:paraId="0CB055DD" w14:textId="77777777" w:rsidR="00E90E49" w:rsidRPr="005E0680" w:rsidRDefault="003D3C45" w:rsidP="00F64C2B">
      <w:pPr>
        <w:pStyle w:val="3GPPHeader"/>
        <w:rPr>
          <w:sz w:val="22"/>
          <w:szCs w:val="22"/>
          <w:lang w:val="en-US"/>
        </w:rPr>
      </w:pPr>
      <w:r w:rsidRPr="005E0680">
        <w:rPr>
          <w:sz w:val="22"/>
          <w:szCs w:val="22"/>
          <w:lang w:val="en-US"/>
        </w:rPr>
        <w:t>Source:</w:t>
      </w:r>
      <w:r w:rsidR="00E90E49" w:rsidRPr="005E0680">
        <w:rPr>
          <w:sz w:val="22"/>
          <w:szCs w:val="22"/>
          <w:lang w:val="en-US"/>
        </w:rPr>
        <w:tab/>
      </w:r>
      <w:r w:rsidR="00F64C2B" w:rsidRPr="005E0680">
        <w:rPr>
          <w:sz w:val="22"/>
          <w:szCs w:val="22"/>
          <w:lang w:val="en-US"/>
        </w:rPr>
        <w:t>Ericsson</w:t>
      </w:r>
    </w:p>
    <w:p w14:paraId="63DAB814" w14:textId="6ADBC40A" w:rsidR="00E90E49" w:rsidRPr="005E0680" w:rsidRDefault="003D3C45" w:rsidP="00311702">
      <w:pPr>
        <w:pStyle w:val="3GPPHeader"/>
        <w:rPr>
          <w:sz w:val="22"/>
          <w:szCs w:val="22"/>
          <w:lang w:val="en-US"/>
        </w:rPr>
      </w:pPr>
      <w:r w:rsidRPr="005E0680">
        <w:rPr>
          <w:sz w:val="22"/>
          <w:szCs w:val="22"/>
          <w:lang w:val="en-US"/>
        </w:rPr>
        <w:t>Title:</w:t>
      </w:r>
      <w:r w:rsidR="00E90E49" w:rsidRPr="005E0680">
        <w:rPr>
          <w:sz w:val="22"/>
          <w:szCs w:val="22"/>
          <w:lang w:val="en-US"/>
        </w:rPr>
        <w:tab/>
      </w:r>
      <w:r w:rsidR="0056585E" w:rsidRPr="005E0680">
        <w:rPr>
          <w:sz w:val="22"/>
          <w:szCs w:val="22"/>
          <w:lang w:val="en-US"/>
        </w:rPr>
        <w:t>DL signals and channels for NR-U</w:t>
      </w:r>
    </w:p>
    <w:p w14:paraId="58D4CB54" w14:textId="77777777" w:rsidR="00E90E49" w:rsidRPr="005E0680" w:rsidRDefault="00E90E49" w:rsidP="00D546FF">
      <w:pPr>
        <w:pStyle w:val="3GPPHeader"/>
        <w:rPr>
          <w:sz w:val="22"/>
          <w:szCs w:val="22"/>
          <w:lang w:val="en-US"/>
        </w:rPr>
      </w:pPr>
      <w:r w:rsidRPr="005E0680">
        <w:rPr>
          <w:sz w:val="22"/>
          <w:szCs w:val="22"/>
          <w:lang w:val="en-US"/>
        </w:rPr>
        <w:t>Document for:</w:t>
      </w:r>
      <w:r w:rsidRPr="005E0680">
        <w:rPr>
          <w:sz w:val="22"/>
          <w:szCs w:val="22"/>
          <w:lang w:val="en-US"/>
        </w:rPr>
        <w:tab/>
      </w:r>
      <w:r w:rsidRPr="005E0680">
        <w:rPr>
          <w:sz w:val="22"/>
          <w:szCs w:val="22"/>
          <w:lang w:val="en-US"/>
        </w:rPr>
        <w:t>Discussion, Decision</w:t>
      </w:r>
    </w:p>
    <w:p w14:paraId="76893D37" w14:textId="77777777" w:rsidR="00E90E49" w:rsidRPr="005E0680" w:rsidRDefault="00E90E49" w:rsidP="00E90E49">
      <w:pPr>
        <w:rPr>
          <w:lang w:val="en-US"/>
        </w:rPr>
      </w:pPr>
    </w:p>
    <w:p w14:paraId="370ED96D" w14:textId="136B3B97" w:rsidR="00EC34AC" w:rsidRPr="005E0680" w:rsidRDefault="00EC34AC" w:rsidP="00BB7CA8">
      <w:pPr>
        <w:pStyle w:val="Heading1"/>
        <w:numPr>
          <w:ilvl w:val="0"/>
          <w:numId w:val="21"/>
        </w:numPr>
        <w:rPr>
          <w:lang w:val="en-US"/>
        </w:rPr>
      </w:pPr>
      <w:bookmarkStart w:id="1" w:name="_Ref178064866"/>
      <w:r w:rsidRPr="005E0680">
        <w:rPr>
          <w:lang w:val="en-US"/>
        </w:rPr>
        <w:t>Introduction</w:t>
      </w:r>
    </w:p>
    <w:p w14:paraId="5EF6ECCE" w14:textId="250B0C75" w:rsidR="00BA529F" w:rsidRPr="005E0680" w:rsidRDefault="00E072E1" w:rsidP="00EA510F">
      <w:pPr>
        <w:pStyle w:val="BodyText"/>
        <w:rPr>
          <w:lang w:val="en-US"/>
        </w:rPr>
      </w:pPr>
      <w:r w:rsidRPr="005E0680">
        <w:rPr>
          <w:lang w:val="en-US"/>
        </w:rPr>
        <w:t>In this paper we discuss various aspects of PDSCH and PDCCH design.</w:t>
      </w:r>
      <w:r w:rsidR="00D04AE2" w:rsidRPr="005E0680">
        <w:rPr>
          <w:lang w:val="en-US"/>
        </w:rPr>
        <w:t xml:space="preserve"> It was agreed that the RAN1#96 feature lead summary [9] would be the starting point for discussion on DL channels and signals for the next meeting. Hence in the </w:t>
      </w:r>
      <w:proofErr w:type="spellStart"/>
      <w:r w:rsidR="00BB6002">
        <w:rPr>
          <w:lang w:val="en-US"/>
        </w:rPr>
        <w:t>followin</w:t>
      </w:r>
      <w:proofErr w:type="spellEnd"/>
      <w:r w:rsidR="00D04AE2" w:rsidRPr="005E0680">
        <w:rPr>
          <w:lang w:val="en-US"/>
        </w:rPr>
        <w:t xml:space="preserve"> we refer to feature lead summary </w:t>
      </w:r>
      <w:r w:rsidR="00C00A66" w:rsidRPr="005E0680">
        <w:rPr>
          <w:lang w:val="en-US"/>
        </w:rPr>
        <w:t>as starting point for discussing each topic.</w:t>
      </w:r>
    </w:p>
    <w:bookmarkEnd w:id="1"/>
    <w:p w14:paraId="6DCE39C6" w14:textId="3C7C238A" w:rsidR="00C747A9" w:rsidRPr="005E0680" w:rsidRDefault="00F21347" w:rsidP="00F21347">
      <w:pPr>
        <w:pStyle w:val="Heading1"/>
        <w:rPr>
          <w:lang w:val="en-US"/>
        </w:rPr>
      </w:pPr>
      <w:r w:rsidRPr="005E0680">
        <w:rPr>
          <w:lang w:val="en-US"/>
        </w:rPr>
        <w:t>2</w:t>
      </w:r>
      <w:r w:rsidRPr="005E0680">
        <w:rPr>
          <w:lang w:val="en-US"/>
        </w:rPr>
        <w:tab/>
      </w:r>
      <w:r w:rsidR="00C747A9" w:rsidRPr="005E0680">
        <w:rPr>
          <w:lang w:val="en-US"/>
        </w:rPr>
        <w:t xml:space="preserve">PDSCH </w:t>
      </w:r>
      <w:r w:rsidR="00601622" w:rsidRPr="005E0680">
        <w:rPr>
          <w:lang w:val="en-US"/>
        </w:rPr>
        <w:t>Starting Positions</w:t>
      </w:r>
    </w:p>
    <w:p w14:paraId="34802D1F" w14:textId="4F118D38" w:rsidR="00C747A9" w:rsidRPr="00760920" w:rsidRDefault="00C747A9" w:rsidP="00C747A9">
      <w:pPr>
        <w:pStyle w:val="BodyText"/>
        <w:rPr>
          <w:lang w:val="en-US"/>
        </w:rPr>
      </w:pPr>
      <w:bookmarkStart w:id="2" w:name="_Hlk534210292"/>
      <w:r w:rsidRPr="005E0680">
        <w:rPr>
          <w:lang w:val="en-US"/>
        </w:rPr>
        <w:t>In the NR-U WID</w:t>
      </w:r>
      <w:r w:rsidR="00496378" w:rsidRPr="005E0680">
        <w:rPr>
          <w:lang w:val="en-US"/>
        </w:rPr>
        <w:t xml:space="preserve"> </w:t>
      </w:r>
      <w:r w:rsidR="00496378" w:rsidRPr="00760920">
        <w:rPr>
          <w:lang w:val="en-US"/>
        </w:rPr>
        <w:fldChar w:fldCharType="begin"/>
      </w:r>
      <w:r w:rsidR="00496378" w:rsidRPr="005E0680">
        <w:rPr>
          <w:lang w:val="en-US"/>
        </w:rPr>
        <w:instrText xml:space="preserve"> REF _Ref534127550 \r \h </w:instrText>
      </w:r>
      <w:r w:rsidR="00496378" w:rsidRPr="00760920">
        <w:rPr>
          <w:lang w:val="en-US"/>
        </w:rPr>
      </w:r>
      <w:r w:rsidR="00496378" w:rsidRPr="00760920">
        <w:rPr>
          <w:lang w:val="en-US"/>
        </w:rPr>
        <w:fldChar w:fldCharType="separate"/>
      </w:r>
      <w:r w:rsidR="00BB6002">
        <w:rPr>
          <w:lang w:val="en-US"/>
        </w:rPr>
        <w:t>[1]</w:t>
      </w:r>
      <w:r w:rsidR="00496378" w:rsidRPr="00760920">
        <w:rPr>
          <w:lang w:val="en-US"/>
        </w:rPr>
        <w:fldChar w:fldCharType="end"/>
      </w:r>
      <w:r w:rsidRPr="005E0680">
        <w:rPr>
          <w:lang w:val="en-US"/>
        </w:rPr>
        <w:t>, the following objective is listed</w:t>
      </w:r>
    </w:p>
    <w:p w14:paraId="7711DE52" w14:textId="038ADC5D" w:rsidR="00C747A9" w:rsidRPr="005E0680" w:rsidRDefault="00C747A9" w:rsidP="00F21347">
      <w:pPr>
        <w:pStyle w:val="BodyText"/>
        <w:ind w:left="270"/>
        <w:rPr>
          <w:rFonts w:ascii="Times New Roman" w:hAnsi="Times New Roman"/>
          <w:i/>
          <w:lang w:val="en-US"/>
        </w:rPr>
      </w:pPr>
      <w:r w:rsidRPr="005E0680">
        <w:rPr>
          <w:rFonts w:ascii="Times New Roman" w:hAnsi="Times New Roman"/>
          <w:i/>
          <w:lang w:val="en-US" w:eastAsia="ja-JP"/>
        </w:rPr>
        <w:t>For DL data channel, support of multiple PDSCH starting positions</w:t>
      </w:r>
    </w:p>
    <w:p w14:paraId="6FF76B70" w14:textId="5530BFA2" w:rsidR="00C747A9" w:rsidRPr="00760920" w:rsidRDefault="00C747A9" w:rsidP="00C747A9">
      <w:pPr>
        <w:pStyle w:val="BodyText"/>
        <w:rPr>
          <w:lang w:val="en-US"/>
        </w:rPr>
      </w:pPr>
      <w:r w:rsidRPr="005E0680">
        <w:rPr>
          <w:lang w:val="en-US"/>
        </w:rPr>
        <w:t xml:space="preserve">and in the NR-U TR </w:t>
      </w:r>
      <w:r w:rsidR="00496378" w:rsidRPr="00760920">
        <w:rPr>
          <w:lang w:val="en-US"/>
        </w:rPr>
        <w:fldChar w:fldCharType="begin"/>
      </w:r>
      <w:r w:rsidR="00496378" w:rsidRPr="005E0680">
        <w:rPr>
          <w:lang w:val="en-US"/>
        </w:rPr>
        <w:instrText xml:space="preserve"> REF _Ref534117348 \r \h </w:instrText>
      </w:r>
      <w:r w:rsidR="00496378" w:rsidRPr="00760920">
        <w:rPr>
          <w:lang w:val="en-US"/>
        </w:rPr>
      </w:r>
      <w:r w:rsidR="00496378" w:rsidRPr="00760920">
        <w:rPr>
          <w:lang w:val="en-US"/>
        </w:rPr>
        <w:fldChar w:fldCharType="separate"/>
      </w:r>
      <w:r w:rsidR="00BB6002">
        <w:rPr>
          <w:lang w:val="en-US"/>
        </w:rPr>
        <w:t>[2]</w:t>
      </w:r>
      <w:r w:rsidR="00496378" w:rsidRPr="00760920">
        <w:rPr>
          <w:lang w:val="en-US"/>
        </w:rPr>
        <w:fldChar w:fldCharType="end"/>
      </w:r>
      <w:r w:rsidRPr="005E0680">
        <w:rPr>
          <w:lang w:val="en-US"/>
        </w:rPr>
        <w:t xml:space="preserve">, Section 7.2.1.2, the following </w:t>
      </w:r>
      <w:r w:rsidR="00F21347" w:rsidRPr="00760920">
        <w:rPr>
          <w:lang w:val="en-US"/>
        </w:rPr>
        <w:t>agreements related to</w:t>
      </w:r>
      <w:r w:rsidRPr="00760920">
        <w:rPr>
          <w:lang w:val="en-US"/>
        </w:rPr>
        <w:t xml:space="preserve"> PDSCH transmission</w:t>
      </w:r>
      <w:r w:rsidR="00F21347" w:rsidRPr="00760920">
        <w:rPr>
          <w:lang w:val="en-US"/>
        </w:rPr>
        <w:t xml:space="preserve"> are listed</w:t>
      </w:r>
    </w:p>
    <w:p w14:paraId="4A211B1B" w14:textId="77777777" w:rsidR="00C747A9" w:rsidRPr="005E0680" w:rsidRDefault="00C747A9" w:rsidP="00C747A9">
      <w:pPr>
        <w:ind w:left="284"/>
        <w:rPr>
          <w:i/>
          <w:lang w:val="en-US" w:eastAsia="x-none"/>
        </w:rPr>
      </w:pPr>
      <w:r w:rsidRPr="005E0680">
        <w:rPr>
          <w:i/>
          <w:lang w:val="en-US" w:eastAsia="x-none"/>
        </w:rPr>
        <w:t>The following options have been identified as possible candidates for PDSCH transmission in the partial slot at least for the first PDSCH(s) transmitted in the DL transmission burst. The options are not mutually exclusive.</w:t>
      </w:r>
    </w:p>
    <w:p w14:paraId="7319A7E8" w14:textId="77777777" w:rsidR="00C747A9" w:rsidRPr="005E0680" w:rsidRDefault="00C747A9" w:rsidP="00C747A9">
      <w:pPr>
        <w:pStyle w:val="B1"/>
        <w:ind w:left="852"/>
        <w:rPr>
          <w:i/>
          <w:lang w:val="en-US"/>
        </w:rPr>
      </w:pPr>
      <w:r w:rsidRPr="005E0680">
        <w:rPr>
          <w:i/>
          <w:lang w:val="en-US"/>
        </w:rPr>
        <w:t>-</w:t>
      </w:r>
      <w:r w:rsidRPr="005E0680">
        <w:rPr>
          <w:i/>
          <w:lang w:val="en-US"/>
        </w:rPr>
        <w:tab/>
      </w:r>
      <w:r w:rsidRPr="005E0680">
        <w:rPr>
          <w:i/>
          <w:lang w:val="en-US"/>
        </w:rPr>
        <w:t>Option 1: PDSCH(s) as in Rel-15 NR</w:t>
      </w:r>
    </w:p>
    <w:p w14:paraId="3A4B6BF6" w14:textId="77777777" w:rsidR="00C747A9" w:rsidRPr="005E0680" w:rsidRDefault="00C747A9" w:rsidP="00C747A9">
      <w:pPr>
        <w:pStyle w:val="B1"/>
        <w:ind w:left="852"/>
        <w:rPr>
          <w:i/>
          <w:lang w:val="en-US"/>
        </w:rPr>
      </w:pPr>
      <w:r w:rsidRPr="005E0680">
        <w:rPr>
          <w:i/>
          <w:lang w:val="en-US"/>
        </w:rPr>
        <w:t>-</w:t>
      </w:r>
      <w:r w:rsidRPr="005E0680">
        <w:rPr>
          <w:i/>
          <w:lang w:val="en-US"/>
        </w:rPr>
        <w:tab/>
      </w:r>
      <w:r w:rsidRPr="005E0680">
        <w:rPr>
          <w:i/>
          <w:lang w:val="en-US"/>
        </w:rPr>
        <w:t>Option 2: Punctured PDSCH depending on LBT outcome</w:t>
      </w:r>
    </w:p>
    <w:p w14:paraId="7A799FCB" w14:textId="77777777" w:rsidR="00C747A9" w:rsidRPr="005E0680" w:rsidRDefault="00C747A9" w:rsidP="00C747A9">
      <w:pPr>
        <w:pStyle w:val="B1"/>
        <w:ind w:left="852"/>
        <w:rPr>
          <w:i/>
          <w:lang w:val="en-US"/>
        </w:rPr>
      </w:pPr>
      <w:r w:rsidRPr="005E0680">
        <w:rPr>
          <w:i/>
          <w:lang w:val="en-US"/>
        </w:rPr>
        <w:t>-</w:t>
      </w:r>
      <w:r w:rsidRPr="005E0680">
        <w:rPr>
          <w:i/>
          <w:lang w:val="en-US"/>
        </w:rPr>
        <w:tab/>
      </w:r>
      <w:r w:rsidRPr="005E0680">
        <w:rPr>
          <w:i/>
          <w:lang w:val="en-US"/>
        </w:rPr>
        <w:t>Option 3: PDSCH mapping type B with durations other than 2/4/7 symbols</w:t>
      </w:r>
    </w:p>
    <w:p w14:paraId="26F43060" w14:textId="77777777" w:rsidR="00C747A9" w:rsidRPr="005E0680" w:rsidRDefault="00C747A9" w:rsidP="00C747A9">
      <w:pPr>
        <w:pStyle w:val="B1"/>
        <w:ind w:left="852"/>
        <w:rPr>
          <w:i/>
          <w:lang w:val="en-US"/>
        </w:rPr>
      </w:pPr>
      <w:r w:rsidRPr="005E0680">
        <w:rPr>
          <w:i/>
          <w:lang w:val="en-US"/>
        </w:rPr>
        <w:t>-</w:t>
      </w:r>
      <w:r w:rsidRPr="005E0680">
        <w:rPr>
          <w:i/>
          <w:lang w:val="en-US"/>
        </w:rPr>
        <w:tab/>
      </w:r>
      <w:r w:rsidRPr="005E0680">
        <w:rPr>
          <w:i/>
          <w:lang w:val="en-US"/>
        </w:rPr>
        <w:t>Option 4: PDSCH across slot boundary</w:t>
      </w:r>
    </w:p>
    <w:p w14:paraId="32AC6767" w14:textId="6CB4BF1F" w:rsidR="00604F02" w:rsidRPr="005E0680" w:rsidRDefault="00604F02" w:rsidP="00E072E1">
      <w:pPr>
        <w:pStyle w:val="BodyText"/>
        <w:rPr>
          <w:lang w:val="en-US"/>
        </w:rPr>
      </w:pPr>
      <w:r w:rsidRPr="005E0680">
        <w:rPr>
          <w:lang w:val="en-US"/>
        </w:rPr>
        <w:t xml:space="preserve">To start with, </w:t>
      </w:r>
      <w:r w:rsidR="00E072E1" w:rsidRPr="005E0680">
        <w:rPr>
          <w:lang w:val="en-US"/>
        </w:rPr>
        <w:t xml:space="preserve">we point out that </w:t>
      </w:r>
      <w:r w:rsidRPr="005E0680">
        <w:rPr>
          <w:lang w:val="en-US"/>
        </w:rPr>
        <w:t>scheduling decision</w:t>
      </w:r>
      <w:r w:rsidR="003874EB" w:rsidRPr="005E0680">
        <w:rPr>
          <w:lang w:val="en-US"/>
        </w:rPr>
        <w:t>s</w:t>
      </w:r>
      <w:r w:rsidRPr="005E0680">
        <w:rPr>
          <w:lang w:val="en-US"/>
        </w:rPr>
        <w:t xml:space="preserve"> </w:t>
      </w:r>
      <w:r w:rsidR="00E072E1" w:rsidRPr="005E0680">
        <w:rPr>
          <w:lang w:val="en-US"/>
        </w:rPr>
        <w:t>cannot</w:t>
      </w:r>
      <w:r w:rsidRPr="005E0680">
        <w:rPr>
          <w:lang w:val="en-US"/>
        </w:rPr>
        <w:t xml:space="preserve"> be </w:t>
      </w:r>
      <w:r w:rsidR="003874EB" w:rsidRPr="005E0680">
        <w:rPr>
          <w:lang w:val="en-US"/>
        </w:rPr>
        <w:t>made</w:t>
      </w:r>
      <w:r w:rsidRPr="005E0680">
        <w:rPr>
          <w:lang w:val="en-US"/>
        </w:rPr>
        <w:t xml:space="preserve"> instantly based on LBT outcome. Thus, </w:t>
      </w:r>
      <w:r w:rsidR="00E072E1" w:rsidRPr="005E0680">
        <w:rPr>
          <w:lang w:val="en-US"/>
        </w:rPr>
        <w:t>regardless</w:t>
      </w:r>
      <w:r w:rsidRPr="005E0680">
        <w:rPr>
          <w:lang w:val="en-US"/>
        </w:rPr>
        <w:t xml:space="preserve"> of the LBT outcome, the first one or more PDSCH</w:t>
      </w:r>
      <w:r w:rsidR="00934185" w:rsidRPr="005E0680">
        <w:rPr>
          <w:lang w:val="en-US"/>
        </w:rPr>
        <w:t xml:space="preserve">(s) </w:t>
      </w:r>
      <w:r w:rsidRPr="005E0680">
        <w:rPr>
          <w:lang w:val="en-US"/>
        </w:rPr>
        <w:t xml:space="preserve">are scheduled before the channel access procedure is performed or finished. Once the scheduling decision is made, the TBS cannot be changed. This is </w:t>
      </w:r>
      <w:r w:rsidR="00E072E1" w:rsidRPr="005E0680">
        <w:rPr>
          <w:lang w:val="en-US"/>
        </w:rPr>
        <w:t>in line</w:t>
      </w:r>
      <w:r w:rsidRPr="005E0680">
        <w:rPr>
          <w:lang w:val="en-US"/>
        </w:rPr>
        <w:t xml:space="preserve"> with the agreement from the SI phase: </w:t>
      </w:r>
    </w:p>
    <w:p w14:paraId="1B07B04A" w14:textId="77777777" w:rsidR="00604F02" w:rsidRPr="005E0680" w:rsidRDefault="00604F02" w:rsidP="00604F02">
      <w:pPr>
        <w:ind w:left="284"/>
        <w:rPr>
          <w:i/>
          <w:lang w:val="en-US" w:eastAsia="x-none"/>
        </w:rPr>
      </w:pPr>
      <w:r w:rsidRPr="005E0680">
        <w:rPr>
          <w:i/>
          <w:lang w:val="en-US"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sidRPr="005E0680">
        <w:rPr>
          <w:i/>
          <w:lang w:val="en-US" w:eastAsia="x-none"/>
        </w:rPr>
        <w:t>gNB's</w:t>
      </w:r>
      <w:proofErr w:type="spellEnd"/>
      <w:r w:rsidRPr="005E0680">
        <w:rPr>
          <w:i/>
          <w:lang w:val="en-US" w:eastAsia="x-none"/>
        </w:rPr>
        <w:t xml:space="preserve"> COT.</w:t>
      </w:r>
    </w:p>
    <w:p w14:paraId="5562C1F9" w14:textId="48E0F272" w:rsidR="00FE4C31" w:rsidRPr="005E0680" w:rsidRDefault="00604F02" w:rsidP="00E072E1">
      <w:pPr>
        <w:pStyle w:val="BodyText"/>
        <w:rPr>
          <w:lang w:val="en-US"/>
        </w:rPr>
      </w:pPr>
      <w:r w:rsidRPr="005E0680">
        <w:rPr>
          <w:lang w:val="en-US"/>
        </w:rPr>
        <w:t>Before g</w:t>
      </w:r>
      <w:r w:rsidR="00E072E1" w:rsidRPr="005E0680">
        <w:rPr>
          <w:lang w:val="en-US"/>
        </w:rPr>
        <w:t>oing into the complications of O</w:t>
      </w:r>
      <w:r w:rsidRPr="005E0680">
        <w:rPr>
          <w:lang w:val="en-US"/>
        </w:rPr>
        <w:t xml:space="preserve">ptions 2, 3, </w:t>
      </w:r>
      <w:r w:rsidR="00E072E1" w:rsidRPr="005E0680">
        <w:rPr>
          <w:lang w:val="en-US"/>
        </w:rPr>
        <w:t>and 4, we discuss the potential of O</w:t>
      </w:r>
      <w:r w:rsidRPr="005E0680">
        <w:rPr>
          <w:lang w:val="en-US"/>
        </w:rPr>
        <w:t xml:space="preserve">ption 1 that is based on </w:t>
      </w:r>
      <w:r w:rsidR="00E072E1" w:rsidRPr="005E0680">
        <w:rPr>
          <w:lang w:val="en-US"/>
        </w:rPr>
        <w:t>NR R</w:t>
      </w:r>
      <w:r w:rsidR="008E6D71" w:rsidRPr="005E0680">
        <w:rPr>
          <w:lang w:val="en-US"/>
        </w:rPr>
        <w:t xml:space="preserve">el-15 without any changes. </w:t>
      </w:r>
      <w:r w:rsidRPr="005E0680">
        <w:rPr>
          <w:lang w:val="en-US"/>
        </w:rPr>
        <w:t xml:space="preserve">To increase the channel access granularity, mini-slots </w:t>
      </w:r>
      <w:r w:rsidR="00E072E1" w:rsidRPr="005E0680">
        <w:rPr>
          <w:lang w:val="en-US"/>
        </w:rPr>
        <w:t>(Type B PDSCH mapping) may be</w:t>
      </w:r>
      <w:r w:rsidRPr="005E0680">
        <w:rPr>
          <w:lang w:val="en-US"/>
        </w:rPr>
        <w:t xml:space="preserve"> used at the </w:t>
      </w:r>
      <w:r w:rsidR="00512C56" w:rsidRPr="005E0680">
        <w:rPr>
          <w:lang w:val="en-US"/>
        </w:rPr>
        <w:t xml:space="preserve">beginning </w:t>
      </w:r>
      <w:r w:rsidRPr="005E0680">
        <w:rPr>
          <w:lang w:val="en-US"/>
        </w:rPr>
        <w:t>of the DL burst. Once the gNB has access to the channel</w:t>
      </w:r>
      <w:r w:rsidR="00341187" w:rsidRPr="005E0680">
        <w:rPr>
          <w:lang w:val="en-US"/>
        </w:rPr>
        <w:t xml:space="preserve"> and </w:t>
      </w:r>
      <w:r w:rsidR="001A3B53" w:rsidRPr="005E0680">
        <w:rPr>
          <w:lang w:val="en-US"/>
        </w:rPr>
        <w:t xml:space="preserve">has </w:t>
      </w:r>
      <w:r w:rsidR="00341187" w:rsidRPr="005E0680">
        <w:rPr>
          <w:lang w:val="en-US"/>
        </w:rPr>
        <w:t>initiated the COT</w:t>
      </w:r>
      <w:r w:rsidRPr="005E0680">
        <w:rPr>
          <w:lang w:val="en-US"/>
        </w:rPr>
        <w:t>, it can switch to slot</w:t>
      </w:r>
      <w:r w:rsidR="00640B56" w:rsidRPr="005E0680">
        <w:rPr>
          <w:lang w:val="en-US"/>
        </w:rPr>
        <w:t>-</w:t>
      </w:r>
      <w:r w:rsidRPr="005E0680">
        <w:rPr>
          <w:lang w:val="en-US"/>
        </w:rPr>
        <w:t>based scheduling</w:t>
      </w:r>
      <w:r w:rsidR="00341187" w:rsidRPr="005E0680">
        <w:rPr>
          <w:lang w:val="en-US"/>
        </w:rPr>
        <w:t xml:space="preserve"> at </w:t>
      </w:r>
      <w:r w:rsidR="00E072E1" w:rsidRPr="005E0680">
        <w:rPr>
          <w:lang w:val="en-US"/>
        </w:rPr>
        <w:t>a later slot-boundary</w:t>
      </w:r>
      <w:r w:rsidRPr="005E0680">
        <w:rPr>
          <w:lang w:val="en-US"/>
        </w:rPr>
        <w:t>.</w:t>
      </w:r>
      <w:r w:rsidR="00341187" w:rsidRPr="005E0680">
        <w:rPr>
          <w:lang w:val="en-US"/>
        </w:rPr>
        <w:t xml:space="preserve"> </w:t>
      </w:r>
      <w:r w:rsidR="0099048C" w:rsidRPr="00760920">
        <w:rPr>
          <w:lang w:val="en-US"/>
        </w:rPr>
        <w:fldChar w:fldCharType="begin"/>
      </w:r>
      <w:r w:rsidR="0099048C" w:rsidRPr="005E0680">
        <w:rPr>
          <w:lang w:val="en-US"/>
        </w:rPr>
        <w:instrText xml:space="preserve"> REF _Ref534979737 \h </w:instrText>
      </w:r>
      <w:r w:rsidR="0099048C" w:rsidRPr="00760920">
        <w:rPr>
          <w:lang w:val="en-US"/>
        </w:rPr>
      </w:r>
      <w:r w:rsidR="0099048C" w:rsidRPr="00760920">
        <w:rPr>
          <w:lang w:val="en-US"/>
        </w:rPr>
        <w:fldChar w:fldCharType="separate"/>
      </w:r>
      <w:r w:rsidR="00BB6002" w:rsidRPr="005E0680">
        <w:rPr>
          <w:lang w:val="en-US"/>
        </w:rPr>
        <w:t xml:space="preserve">Figure </w:t>
      </w:r>
      <w:r w:rsidR="00BB6002">
        <w:rPr>
          <w:noProof/>
          <w:lang w:val="en-US"/>
        </w:rPr>
        <w:t>1</w:t>
      </w:r>
      <w:r w:rsidR="0099048C" w:rsidRPr="00760920">
        <w:rPr>
          <w:lang w:val="en-US"/>
        </w:rPr>
        <w:fldChar w:fldCharType="end"/>
      </w:r>
      <w:r w:rsidR="00723BAE" w:rsidRPr="005E0680">
        <w:rPr>
          <w:lang w:val="en-US"/>
        </w:rPr>
        <w:t xml:space="preserve"> shows an example where PDCCH monitoring periodicity of 2-symbols is assumed. 2-symbol Type B PDSCH </w:t>
      </w:r>
      <w:r w:rsidR="008E6D71" w:rsidRPr="00760920">
        <w:rPr>
          <w:lang w:val="en-US"/>
        </w:rPr>
        <w:t>mapping is used within the p</w:t>
      </w:r>
      <w:r w:rsidR="00723BAE" w:rsidRPr="00760920">
        <w:rPr>
          <w:lang w:val="en-US"/>
        </w:rPr>
        <w:t>artial slot before the gNB switches to slot</w:t>
      </w:r>
      <w:r w:rsidR="00512C56" w:rsidRPr="00760920">
        <w:rPr>
          <w:lang w:val="en-US"/>
        </w:rPr>
        <w:t>-</w:t>
      </w:r>
      <w:r w:rsidR="00723BAE" w:rsidRPr="00760920">
        <w:rPr>
          <w:lang w:val="en-US"/>
        </w:rPr>
        <w:t xml:space="preserve">based scheduling at </w:t>
      </w:r>
      <w:r w:rsidR="00723BAE" w:rsidRPr="004E6797">
        <w:rPr>
          <w:lang w:val="en-US"/>
        </w:rPr>
        <w:t xml:space="preserve">the next slot boundary. The </w:t>
      </w:r>
      <w:r w:rsidR="008E6D71" w:rsidRPr="004E6797">
        <w:rPr>
          <w:lang w:val="en-US"/>
        </w:rPr>
        <w:t xml:space="preserve">DMRS </w:t>
      </w:r>
      <w:r w:rsidR="00723BAE" w:rsidRPr="005E0680">
        <w:rPr>
          <w:lang w:val="en-US"/>
        </w:rPr>
        <w:t xml:space="preserve">overhead imposed </w:t>
      </w:r>
      <w:r w:rsidR="008E6D71" w:rsidRPr="005E0680">
        <w:rPr>
          <w:lang w:val="en-US"/>
        </w:rPr>
        <w:t>in the partial slot</w:t>
      </w:r>
      <w:r w:rsidR="00723BAE" w:rsidRPr="005E0680">
        <w:rPr>
          <w:lang w:val="en-US"/>
        </w:rPr>
        <w:t xml:space="preserve"> </w:t>
      </w:r>
      <w:r w:rsidR="008E6D71" w:rsidRPr="005E0680">
        <w:rPr>
          <w:lang w:val="en-US"/>
        </w:rPr>
        <w:t xml:space="preserve">at the beginning of the COT </w:t>
      </w:r>
      <w:r w:rsidR="00723BAE" w:rsidRPr="005E0680">
        <w:rPr>
          <w:lang w:val="en-US"/>
        </w:rPr>
        <w:t xml:space="preserve">is </w:t>
      </w:r>
      <w:r w:rsidR="00FE4C31" w:rsidRPr="005E0680">
        <w:rPr>
          <w:lang w:val="en-US"/>
        </w:rPr>
        <w:t>not significant considering</w:t>
      </w:r>
      <w:r w:rsidR="008E6D71" w:rsidRPr="005E0680">
        <w:rPr>
          <w:lang w:val="en-US"/>
        </w:rPr>
        <w:t xml:space="preserve"> that the maximum COT duration consists of multiple full slots</w:t>
      </w:r>
      <w:r w:rsidR="00FE4C31" w:rsidRPr="005E0680">
        <w:rPr>
          <w:lang w:val="en-US"/>
        </w:rPr>
        <w:t xml:space="preserve">. Option 1 </w:t>
      </w:r>
      <w:r w:rsidR="008E6D71" w:rsidRPr="005E0680">
        <w:rPr>
          <w:lang w:val="en-US"/>
        </w:rPr>
        <w:t xml:space="preserve">thus </w:t>
      </w:r>
      <w:r w:rsidR="00FE4C31" w:rsidRPr="005E0680">
        <w:rPr>
          <w:lang w:val="en-US"/>
        </w:rPr>
        <w:t xml:space="preserve">supports 7 possible starting positions </w:t>
      </w:r>
      <w:r w:rsidR="00D333C2" w:rsidRPr="005E0680">
        <w:rPr>
          <w:lang w:val="en-US"/>
        </w:rPr>
        <w:t xml:space="preserve">(i.e. every other symbol) </w:t>
      </w:r>
      <w:r w:rsidR="00FE4C31" w:rsidRPr="005E0680">
        <w:rPr>
          <w:lang w:val="en-US"/>
        </w:rPr>
        <w:t xml:space="preserve">within a slot duration without adding any tight requirements on gNB processing </w:t>
      </w:r>
      <w:r w:rsidR="008E6D71" w:rsidRPr="005E0680">
        <w:rPr>
          <w:lang w:val="en-US"/>
        </w:rPr>
        <w:t>capability</w:t>
      </w:r>
      <w:r w:rsidR="00FE4C31" w:rsidRPr="005E0680">
        <w:rPr>
          <w:lang w:val="en-US"/>
        </w:rPr>
        <w:t xml:space="preserve"> on top of what is required by </w:t>
      </w:r>
      <w:r w:rsidR="008E6D71" w:rsidRPr="005E0680">
        <w:rPr>
          <w:lang w:val="en-US"/>
        </w:rPr>
        <w:t>NR R</w:t>
      </w:r>
      <w:r w:rsidR="00FE4C31" w:rsidRPr="005E0680">
        <w:rPr>
          <w:lang w:val="en-US"/>
        </w:rPr>
        <w:t xml:space="preserve">el-15. </w:t>
      </w:r>
      <w:r w:rsidR="008E6D71" w:rsidRPr="005E0680">
        <w:rPr>
          <w:lang w:val="en-US"/>
        </w:rPr>
        <w:t>With this approach, t</w:t>
      </w:r>
      <w:r w:rsidR="00FE4C31" w:rsidRPr="005E0680">
        <w:rPr>
          <w:lang w:val="en-US"/>
        </w:rPr>
        <w:t xml:space="preserve">he gNB does not need to do any reprocessing depending on </w:t>
      </w:r>
      <w:r w:rsidR="008E6D71" w:rsidRPr="005E0680">
        <w:rPr>
          <w:lang w:val="en-US"/>
        </w:rPr>
        <w:t xml:space="preserve">the </w:t>
      </w:r>
      <w:r w:rsidR="00FE4C31" w:rsidRPr="005E0680">
        <w:rPr>
          <w:lang w:val="en-US"/>
        </w:rPr>
        <w:t>LBT outcome.</w:t>
      </w:r>
      <w:r w:rsidR="001E19A3" w:rsidRPr="005E0680">
        <w:rPr>
          <w:lang w:val="en-US"/>
        </w:rPr>
        <w:t xml:space="preserve"> </w:t>
      </w:r>
    </w:p>
    <w:p w14:paraId="1717207E" w14:textId="66A6277F" w:rsidR="00A85496" w:rsidRPr="005E0680" w:rsidRDefault="008F73D2" w:rsidP="00604F02">
      <w:pPr>
        <w:rPr>
          <w:lang w:val="en-US"/>
        </w:rPr>
      </w:pPr>
      <w:r w:rsidRPr="005E0680">
        <w:rPr>
          <w:noProof/>
          <w:lang w:val="en-US"/>
        </w:rPr>
        <w:lastRenderedPageBreak/>
        <mc:AlternateContent>
          <mc:Choice Requires="wps">
            <w:drawing>
              <wp:anchor distT="0" distB="0" distL="114300" distR="114300" simplePos="0" relativeHeight="251658273" behindDoc="0" locked="0" layoutInCell="1" allowOverlap="1" wp14:anchorId="0F462315" wp14:editId="49E08FDE">
                <wp:simplePos x="0" y="0"/>
                <wp:positionH relativeFrom="column">
                  <wp:posOffset>5943218</wp:posOffset>
                </wp:positionH>
                <wp:positionV relativeFrom="paragraph">
                  <wp:posOffset>469608</wp:posOffset>
                </wp:positionV>
                <wp:extent cx="380098" cy="0"/>
                <wp:effectExtent l="0" t="0" r="0" b="0"/>
                <wp:wrapNone/>
                <wp:docPr id="62" name="Straight Connector 62"/>
                <wp:cNvGraphicFramePr/>
                <a:graphic xmlns:a="http://schemas.openxmlformats.org/drawingml/2006/main">
                  <a:graphicData uri="http://schemas.microsoft.com/office/word/2010/wordprocessingShape">
                    <wps:wsp>
                      <wps:cNvCnPr/>
                      <wps:spPr>
                        <a:xfrm flipV="1">
                          <a:off x="0" y="0"/>
                          <a:ext cx="380098" cy="0"/>
                        </a:xfrm>
                        <a:prstGeom prst="line">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E255F46">
              <v:line w14:anchorId="14E89151" id="Straight Connector 62"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95pt,37pt" to="497.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" strokecolor="black [3213]">
                <v:stroke dashstyle="dash"/>
              </v:line>
            </w:pict>
          </mc:Fallback>
        </mc:AlternateContent>
      </w:r>
      <w:r w:rsidR="005E2183" w:rsidRPr="003958C2">
        <w:rPr>
          <w:noProof/>
          <w:lang w:val="en-US"/>
        </w:rPr>
        <mc:AlternateContent>
          <mc:Choice Requires="wps">
            <w:drawing>
              <wp:anchor distT="0" distB="0" distL="114300" distR="114300" simplePos="0" relativeHeight="251658271" behindDoc="0" locked="0" layoutInCell="1" allowOverlap="1" wp14:anchorId="076CE25A" wp14:editId="5A023A7C">
                <wp:simplePos x="0" y="0"/>
                <wp:positionH relativeFrom="column">
                  <wp:posOffset>2638212</wp:posOffset>
                </wp:positionH>
                <wp:positionV relativeFrom="paragraph">
                  <wp:posOffset>822960</wp:posOffset>
                </wp:positionV>
                <wp:extent cx="459740" cy="144780"/>
                <wp:effectExtent l="0" t="0" r="0" b="7620"/>
                <wp:wrapNone/>
                <wp:docPr id="60" name="Text Box 6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1F9502AE"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09F2125">
              <v:shapetype w14:anchorId="076CE25A" id="_x0000_t202" coordsize="21600,21600" o:spt="202" path="m,l,21600r21600,l21600,xe">
                <v:stroke joinstyle="miter"/>
                <v:path gradientshapeok="t" o:connecttype="rect"/>
              </v:shapetype>
              <v:shape id="Text Box 60" o:spid="_x0000_s1026" type="#_x0000_t202" style="position:absolute;margin-left:207.75pt;margin-top:64.8pt;width:36.2pt;height:11.4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" filled="f" stroked="f" strokeweight=".5pt">
                <v:textbox>
                  <w:txbxContent>
                    <w:p w14:paraId="4A83EE42"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72" behindDoc="0" locked="0" layoutInCell="1" allowOverlap="1" wp14:anchorId="5AE9A4F8" wp14:editId="6F5B43F9">
                <wp:simplePos x="0" y="0"/>
                <wp:positionH relativeFrom="column">
                  <wp:posOffset>2229124</wp:posOffset>
                </wp:positionH>
                <wp:positionV relativeFrom="paragraph">
                  <wp:posOffset>699901</wp:posOffset>
                </wp:positionV>
                <wp:extent cx="459740" cy="144780"/>
                <wp:effectExtent l="0" t="0" r="0" b="7620"/>
                <wp:wrapNone/>
                <wp:docPr id="61" name="Text Box 6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382573"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3150B3E">
              <v:shape w14:anchorId="5AE9A4F8" id="Text Box 61" o:spid="_x0000_s1027" type="#_x0000_t202" style="position:absolute;margin-left:175.5pt;margin-top:55.1pt;width:36.2pt;height:11.4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" filled="f" stroked="f" strokeweight=".5pt">
                <v:textbox>
                  <w:txbxContent>
                    <w:p w14:paraId="234CFFEC"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70" behindDoc="0" locked="0" layoutInCell="1" allowOverlap="1" wp14:anchorId="33922A07" wp14:editId="4F122DBB">
                <wp:simplePos x="0" y="0"/>
                <wp:positionH relativeFrom="column">
                  <wp:posOffset>2640385</wp:posOffset>
                </wp:positionH>
                <wp:positionV relativeFrom="paragraph">
                  <wp:posOffset>695526</wp:posOffset>
                </wp:positionV>
                <wp:extent cx="459740" cy="144780"/>
                <wp:effectExtent l="0" t="0" r="0" b="7620"/>
                <wp:wrapNone/>
                <wp:docPr id="59" name="Text Box 5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C919971"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DE95BA7">
              <v:shape w14:anchorId="33922A07" id="Text Box 59" o:spid="_x0000_s1028" type="#_x0000_t202" style="position:absolute;margin-left:207.9pt;margin-top:54.75pt;width:36.2pt;height:11.4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nQrMAIAAFkEAAAOAAAAZHJzL2Uyb0RvYy54bWysVN9v2jAQfp+0/8Hy+wgwaAsiVKwV0yTU&#10;VoKqz8ZxSKTE59mGhP31++wARd2epr0457vz/fi+u8zu27piB2VdSTrlg16fM6UlZaXepfx1s/xy&#10;x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" filled="f" stroked="f" strokeweight=".5pt">
                <v:textbox>
                  <w:txbxContent>
                    <w:p w14:paraId="76E53629"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9" behindDoc="0" locked="0" layoutInCell="1" allowOverlap="1" wp14:anchorId="7413962B" wp14:editId="4BECF576">
                <wp:simplePos x="0" y="0"/>
                <wp:positionH relativeFrom="column">
                  <wp:posOffset>589474</wp:posOffset>
                </wp:positionH>
                <wp:positionV relativeFrom="paragraph">
                  <wp:posOffset>210425</wp:posOffset>
                </wp:positionV>
                <wp:extent cx="459740" cy="144780"/>
                <wp:effectExtent l="0" t="0" r="0" b="7620"/>
                <wp:wrapNone/>
                <wp:docPr id="58" name="Text Box 5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55CB20F"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31D0534">
              <v:shape w14:anchorId="7413962B" id="Text Box 58" o:spid="_x0000_s1029" type="#_x0000_t202" style="position:absolute;margin-left:46.4pt;margin-top:16.55pt;width:36.2pt;height:11.4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fMAIAAFk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" filled="f" stroked="f" strokeweight=".5pt">
                <v:textbox>
                  <w:txbxContent>
                    <w:p w14:paraId="712322E9"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sz w:val="16"/>
          <w:lang w:val="en-US"/>
        </w:rPr>
        <mc:AlternateContent>
          <mc:Choice Requires="wps">
            <w:drawing>
              <wp:anchor distT="0" distB="0" distL="114300" distR="114300" simplePos="0" relativeHeight="251658268" behindDoc="0" locked="0" layoutInCell="1" allowOverlap="1" wp14:anchorId="0D7CD164" wp14:editId="48A98757">
                <wp:simplePos x="0" y="0"/>
                <wp:positionH relativeFrom="column">
                  <wp:posOffset>2637790</wp:posOffset>
                </wp:positionH>
                <wp:positionV relativeFrom="paragraph">
                  <wp:posOffset>577215</wp:posOffset>
                </wp:positionV>
                <wp:extent cx="459740" cy="144780"/>
                <wp:effectExtent l="0" t="0" r="0" b="7620"/>
                <wp:wrapNone/>
                <wp:docPr id="57" name="Text Box 5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8F18619"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F254CFB">
              <v:shape w14:anchorId="0D7CD164" id="Text Box 57" o:spid="_x0000_s1030" type="#_x0000_t202" style="position:absolute;margin-left:207.7pt;margin-top:45.45pt;width:36.2pt;height:11.4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Ovw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" filled="f" stroked="f" strokeweight=".5pt">
                <v:textbox>
                  <w:txbxContent>
                    <w:p w14:paraId="256196D9"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sz w:val="16"/>
          <w:lang w:val="en-US"/>
        </w:rPr>
        <mc:AlternateContent>
          <mc:Choice Requires="wps">
            <w:drawing>
              <wp:anchor distT="0" distB="0" distL="114300" distR="114300" simplePos="0" relativeHeight="251658267" behindDoc="0" locked="0" layoutInCell="1" allowOverlap="1" wp14:anchorId="086245E4" wp14:editId="7DD0A727">
                <wp:simplePos x="0" y="0"/>
                <wp:positionH relativeFrom="column">
                  <wp:posOffset>2228215</wp:posOffset>
                </wp:positionH>
                <wp:positionV relativeFrom="paragraph">
                  <wp:posOffset>577215</wp:posOffset>
                </wp:positionV>
                <wp:extent cx="459740" cy="144780"/>
                <wp:effectExtent l="0" t="0" r="0" b="7620"/>
                <wp:wrapNone/>
                <wp:docPr id="56" name="Text Box 56"/>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A91D1C6"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30D21D">
              <v:shape w14:anchorId="086245E4" id="Text Box 56" o:spid="_x0000_s1031" type="#_x0000_t202" style="position:absolute;margin-left:175.45pt;margin-top:45.45pt;width:36.2pt;height:11.4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bELw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" filled="f" stroked="f" strokeweight=".5pt">
                <v:textbox>
                  <w:txbxContent>
                    <w:p w14:paraId="71D4810A"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sz w:val="16"/>
          <w:lang w:val="en-US"/>
        </w:rPr>
        <mc:AlternateContent>
          <mc:Choice Requires="wps">
            <w:drawing>
              <wp:anchor distT="0" distB="0" distL="114300" distR="114300" simplePos="0" relativeHeight="251658266" behindDoc="0" locked="0" layoutInCell="1" allowOverlap="1" wp14:anchorId="1A0355F1" wp14:editId="055DE2C1">
                <wp:simplePos x="0" y="0"/>
                <wp:positionH relativeFrom="column">
                  <wp:posOffset>1816100</wp:posOffset>
                </wp:positionH>
                <wp:positionV relativeFrom="paragraph">
                  <wp:posOffset>576580</wp:posOffset>
                </wp:positionV>
                <wp:extent cx="459740" cy="144780"/>
                <wp:effectExtent l="0" t="0" r="0" b="7620"/>
                <wp:wrapNone/>
                <wp:docPr id="55" name="Text Box 55"/>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4FC7C2AB"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1D13BA5">
              <v:shape w14:anchorId="1A0355F1" id="Text Box 55" o:spid="_x0000_s1032" type="#_x0000_t202" style="position:absolute;margin-left:143pt;margin-top:45.4pt;width:36.2pt;height:11.4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FGZMA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" filled="f" stroked="f" strokeweight=".5pt">
                <v:textbox>
                  <w:txbxContent>
                    <w:p w14:paraId="16E85A88"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2" behindDoc="0" locked="0" layoutInCell="1" allowOverlap="1" wp14:anchorId="5EB37D3E" wp14:editId="6EC4D4B5">
                <wp:simplePos x="0" y="0"/>
                <wp:positionH relativeFrom="column">
                  <wp:posOffset>1409700</wp:posOffset>
                </wp:positionH>
                <wp:positionV relativeFrom="paragraph">
                  <wp:posOffset>454025</wp:posOffset>
                </wp:positionV>
                <wp:extent cx="459740" cy="144780"/>
                <wp:effectExtent l="0" t="0" r="0" b="7620"/>
                <wp:wrapNone/>
                <wp:docPr id="48" name="Text Box 4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889338C"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92708B">
              <v:shape w14:anchorId="5EB37D3E" id="Text Box 48" o:spid="_x0000_s1033" type="#_x0000_t202" style="position:absolute;margin-left:111pt;margin-top:35.75pt;width:36.2pt;height:11.4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vc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" filled="f" stroked="f" strokeweight=".5pt">
                <v:textbox>
                  <w:txbxContent>
                    <w:p w14:paraId="7F939120"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3" behindDoc="0" locked="0" layoutInCell="1" allowOverlap="1" wp14:anchorId="5D7A5188" wp14:editId="4EA5BED6">
                <wp:simplePos x="0" y="0"/>
                <wp:positionH relativeFrom="column">
                  <wp:posOffset>1815465</wp:posOffset>
                </wp:positionH>
                <wp:positionV relativeFrom="paragraph">
                  <wp:posOffset>452120</wp:posOffset>
                </wp:positionV>
                <wp:extent cx="459740" cy="144780"/>
                <wp:effectExtent l="0" t="0" r="0" b="7620"/>
                <wp:wrapNone/>
                <wp:docPr id="50" name="Text Box 5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7A2CFB0"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A8995AC">
              <v:shape w14:anchorId="5D7A5188" id="Text Box 50" o:spid="_x0000_s1034" type="#_x0000_t202" style="position:absolute;margin-left:142.95pt;margin-top:35.6pt;width:36.2pt;height:11.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" filled="f" stroked="f" strokeweight=".5pt">
                <v:textbox>
                  <w:txbxContent>
                    <w:p w14:paraId="2E24A8A3"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4" behindDoc="0" locked="0" layoutInCell="1" allowOverlap="1" wp14:anchorId="0A114469" wp14:editId="479703C0">
                <wp:simplePos x="0" y="0"/>
                <wp:positionH relativeFrom="column">
                  <wp:posOffset>2227580</wp:posOffset>
                </wp:positionH>
                <wp:positionV relativeFrom="paragraph">
                  <wp:posOffset>452755</wp:posOffset>
                </wp:positionV>
                <wp:extent cx="459740" cy="144780"/>
                <wp:effectExtent l="0" t="0" r="0" b="7620"/>
                <wp:wrapNone/>
                <wp:docPr id="51" name="Text Box 5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1537440"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1471520">
              <v:shape w14:anchorId="0A114469" id="Text Box 51" o:spid="_x0000_s1035" type="#_x0000_t202" style="position:absolute;margin-left:175.4pt;margin-top:35.65pt;width:36.2pt;height:11.4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zyLwIAAFk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" filled="f" stroked="f" strokeweight=".5pt">
                <v:textbox>
                  <w:txbxContent>
                    <w:p w14:paraId="667140DF"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5" behindDoc="0" locked="0" layoutInCell="1" allowOverlap="1" wp14:anchorId="116D28A6" wp14:editId="0777AC7A">
                <wp:simplePos x="0" y="0"/>
                <wp:positionH relativeFrom="column">
                  <wp:posOffset>2637593</wp:posOffset>
                </wp:positionH>
                <wp:positionV relativeFrom="paragraph">
                  <wp:posOffset>452825</wp:posOffset>
                </wp:positionV>
                <wp:extent cx="460228" cy="145215"/>
                <wp:effectExtent l="0" t="0" r="0" b="7620"/>
                <wp:wrapNone/>
                <wp:docPr id="52" name="Text Box 5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4E0FB805"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D25E9F8">
              <v:shape w14:anchorId="116D28A6" id="Text Box 52" o:spid="_x0000_s1036" type="#_x0000_t202" style="position:absolute;margin-left:207.7pt;margin-top:35.65pt;width:36.25pt;height:11.4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NJMA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" filled="f" stroked="f" strokeweight=".5pt">
                <v:textbox>
                  <w:txbxContent>
                    <w:p w14:paraId="6982BF26"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7" behindDoc="0" locked="0" layoutInCell="1" allowOverlap="1" wp14:anchorId="25EA450A" wp14:editId="152081FD">
                <wp:simplePos x="0" y="0"/>
                <wp:positionH relativeFrom="column">
                  <wp:posOffset>1005840</wp:posOffset>
                </wp:positionH>
                <wp:positionV relativeFrom="paragraph">
                  <wp:posOffset>332105</wp:posOffset>
                </wp:positionV>
                <wp:extent cx="459740" cy="144780"/>
                <wp:effectExtent l="0" t="0" r="0" b="7620"/>
                <wp:wrapNone/>
                <wp:docPr id="23" name="Text Box 2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51AB609"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6016A43">
              <v:shape w14:anchorId="25EA450A" id="Text Box 23" o:spid="_x0000_s1037" type="#_x0000_t202" style="position:absolute;margin-left:79.2pt;margin-top:26.15pt;width:36.2pt;height:11.4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SMA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" filled="f" stroked="f" strokeweight=".5pt">
                <v:textbox>
                  <w:txbxContent>
                    <w:p w14:paraId="3AFB25BB"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8" behindDoc="0" locked="0" layoutInCell="1" allowOverlap="1" wp14:anchorId="42811741" wp14:editId="1B278D32">
                <wp:simplePos x="0" y="0"/>
                <wp:positionH relativeFrom="column">
                  <wp:posOffset>1410335</wp:posOffset>
                </wp:positionH>
                <wp:positionV relativeFrom="paragraph">
                  <wp:posOffset>332105</wp:posOffset>
                </wp:positionV>
                <wp:extent cx="459740" cy="144780"/>
                <wp:effectExtent l="0" t="0" r="0" b="7620"/>
                <wp:wrapNone/>
                <wp:docPr id="27" name="Text Box 2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95453B5"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968143C">
              <v:shape w14:anchorId="42811741" id="Text Box 27" o:spid="_x0000_s1038" type="#_x0000_t202" style="position:absolute;margin-left:111.05pt;margin-top:26.15pt;width:36.2pt;height:11.4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Y0MQIAAFo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" filled="f" stroked="f" strokeweight=".5pt">
                <v:textbox>
                  <w:txbxContent>
                    <w:p w14:paraId="1AF2F1D9"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9" behindDoc="0" locked="0" layoutInCell="1" allowOverlap="1" wp14:anchorId="7A9A633E" wp14:editId="5760792D">
                <wp:simplePos x="0" y="0"/>
                <wp:positionH relativeFrom="column">
                  <wp:posOffset>1816100</wp:posOffset>
                </wp:positionH>
                <wp:positionV relativeFrom="paragraph">
                  <wp:posOffset>329565</wp:posOffset>
                </wp:positionV>
                <wp:extent cx="459740" cy="144780"/>
                <wp:effectExtent l="0" t="0" r="0" b="7620"/>
                <wp:wrapNone/>
                <wp:docPr id="42" name="Text Box 42"/>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663982F"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5D63E6">
              <v:shape w14:anchorId="7A9A633E" id="Text Box 42" o:spid="_x0000_s1039" type="#_x0000_t202" style="position:absolute;margin-left:143pt;margin-top:25.95pt;width:36.2pt;height:11.4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KjSMQ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" filled="f" stroked="f" strokeweight=".5pt">
                <v:textbox>
                  <w:txbxContent>
                    <w:p w14:paraId="31E5492A"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0" behindDoc="0" locked="0" layoutInCell="1" allowOverlap="1" wp14:anchorId="59AC6F6C" wp14:editId="2B158E2A">
                <wp:simplePos x="0" y="0"/>
                <wp:positionH relativeFrom="column">
                  <wp:posOffset>2228215</wp:posOffset>
                </wp:positionH>
                <wp:positionV relativeFrom="paragraph">
                  <wp:posOffset>330200</wp:posOffset>
                </wp:positionV>
                <wp:extent cx="459740" cy="144780"/>
                <wp:effectExtent l="0" t="0" r="0" b="7620"/>
                <wp:wrapNone/>
                <wp:docPr id="43" name="Text Box 4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E54E481"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44483B8">
              <v:shape w14:anchorId="59AC6F6C" id="Text Box 43" o:spid="_x0000_s1040" type="#_x0000_t202" style="position:absolute;margin-left:175.45pt;margin-top:26pt;width:36.2pt;height:11.4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" filled="f" stroked="f" strokeweight=".5pt">
                <v:textbox>
                  <w:txbxContent>
                    <w:p w14:paraId="6951DC6A"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61" behindDoc="0" locked="0" layoutInCell="1" allowOverlap="1" wp14:anchorId="4F220A37" wp14:editId="74FB9A6D">
                <wp:simplePos x="0" y="0"/>
                <wp:positionH relativeFrom="column">
                  <wp:posOffset>2638228</wp:posOffset>
                </wp:positionH>
                <wp:positionV relativeFrom="paragraph">
                  <wp:posOffset>330322</wp:posOffset>
                </wp:positionV>
                <wp:extent cx="460228" cy="145215"/>
                <wp:effectExtent l="0" t="0" r="0" b="7620"/>
                <wp:wrapNone/>
                <wp:docPr id="44" name="Text Box 4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36B7ECC"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377B3B">
              <v:shape w14:anchorId="4F220A37" id="Text Box 44" o:spid="_x0000_s1041" type="#_x0000_t202" style="position:absolute;margin-left:207.75pt;margin-top:26pt;width:36.25pt;height:11.4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Lf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" filled="f" stroked="f" strokeweight=".5pt">
                <v:textbox>
                  <w:txbxContent>
                    <w:p w14:paraId="0E73FD23"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2" behindDoc="0" locked="0" layoutInCell="1" allowOverlap="1" wp14:anchorId="5AE6113D" wp14:editId="73603823">
                <wp:simplePos x="0" y="0"/>
                <wp:positionH relativeFrom="column">
                  <wp:posOffset>1001395</wp:posOffset>
                </wp:positionH>
                <wp:positionV relativeFrom="paragraph">
                  <wp:posOffset>209550</wp:posOffset>
                </wp:positionV>
                <wp:extent cx="459740" cy="144780"/>
                <wp:effectExtent l="0" t="0" r="0" b="7620"/>
                <wp:wrapNone/>
                <wp:docPr id="18" name="Text Box 1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1A25F7"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03782C">
              <v:shape w14:anchorId="5AE6113D" id="Text Box 18" o:spid="_x0000_s1042" type="#_x0000_t202" style="position:absolute;margin-left:78.85pt;margin-top:16.5pt;width:36.2pt;height:11.4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pOLwIAAFo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" filled="f" stroked="f" strokeweight=".5pt">
                <v:textbox>
                  <w:txbxContent>
                    <w:p w14:paraId="0AFEABB3"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3" behindDoc="0" locked="0" layoutInCell="1" allowOverlap="1" wp14:anchorId="1D5057CA" wp14:editId="4D569053">
                <wp:simplePos x="0" y="0"/>
                <wp:positionH relativeFrom="column">
                  <wp:posOffset>1405890</wp:posOffset>
                </wp:positionH>
                <wp:positionV relativeFrom="paragraph">
                  <wp:posOffset>209550</wp:posOffset>
                </wp:positionV>
                <wp:extent cx="459740" cy="1447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A2F3F5B"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90E00C4">
              <v:shape w14:anchorId="1D5057CA" id="Text Box 19" o:spid="_x0000_s1043" type="#_x0000_t202" style="position:absolute;margin-left:110.7pt;margin-top:16.5pt;width:36.2pt;height:11.4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" filled="f" stroked="f" strokeweight=".5pt">
                <v:textbox>
                  <w:txbxContent>
                    <w:p w14:paraId="5E861933"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4" behindDoc="0" locked="0" layoutInCell="1" allowOverlap="1" wp14:anchorId="1750D773" wp14:editId="0CEB9281">
                <wp:simplePos x="0" y="0"/>
                <wp:positionH relativeFrom="column">
                  <wp:posOffset>1811655</wp:posOffset>
                </wp:positionH>
                <wp:positionV relativeFrom="paragraph">
                  <wp:posOffset>207010</wp:posOffset>
                </wp:positionV>
                <wp:extent cx="459740" cy="144780"/>
                <wp:effectExtent l="0" t="0" r="0" b="7620"/>
                <wp:wrapNone/>
                <wp:docPr id="20" name="Text Box 2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9130FB4"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021396">
              <v:shape w14:anchorId="1750D773" id="Text Box 20" o:spid="_x0000_s1044" type="#_x0000_t202" style="position:absolute;margin-left:142.65pt;margin-top:16.3pt;width:36.2pt;height:11.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" filled="f" stroked="f" strokeweight=".5pt">
                <v:textbox>
                  <w:txbxContent>
                    <w:p w14:paraId="53AFF2B0"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5" behindDoc="0" locked="0" layoutInCell="1" allowOverlap="1" wp14:anchorId="508F6426" wp14:editId="446003E1">
                <wp:simplePos x="0" y="0"/>
                <wp:positionH relativeFrom="column">
                  <wp:posOffset>2223770</wp:posOffset>
                </wp:positionH>
                <wp:positionV relativeFrom="paragraph">
                  <wp:posOffset>207645</wp:posOffset>
                </wp:positionV>
                <wp:extent cx="459740" cy="144780"/>
                <wp:effectExtent l="0" t="0" r="0" b="7620"/>
                <wp:wrapNone/>
                <wp:docPr id="21" name="Text Box 2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34569FC"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1F1A95A">
              <v:shape w14:anchorId="508F6426" id="Text Box 21" o:spid="_x0000_s1045" type="#_x0000_t202" style="position:absolute;margin-left:175.1pt;margin-top:16.35pt;width:36.2pt;height:11.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tPMAIAAFo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" filled="f" stroked="f" strokeweight=".5pt">
                <v:textbox>
                  <w:txbxContent>
                    <w:p w14:paraId="4CA9CD7F"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56" behindDoc="0" locked="0" layoutInCell="1" allowOverlap="1" wp14:anchorId="6DCA8DA2" wp14:editId="32819E3D">
                <wp:simplePos x="0" y="0"/>
                <wp:positionH relativeFrom="column">
                  <wp:posOffset>2633853</wp:posOffset>
                </wp:positionH>
                <wp:positionV relativeFrom="paragraph">
                  <wp:posOffset>207818</wp:posOffset>
                </wp:positionV>
                <wp:extent cx="460228" cy="145215"/>
                <wp:effectExtent l="0" t="0" r="0" b="7620"/>
                <wp:wrapNone/>
                <wp:docPr id="22" name="Text Box 2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0AADF527" w14:textId="77777777" w:rsidR="004A7F1E" w:rsidRPr="00723BAE" w:rsidRDefault="004A7F1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904A1B6">
              <v:shape w14:anchorId="6DCA8DA2" id="Text Box 22" o:spid="_x0000_s1046" type="#_x0000_t202" style="position:absolute;margin-left:207.4pt;margin-top:16.35pt;width:36.25pt;height:11.4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LIgLw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" filled="f" stroked="f" strokeweight=".5pt">
                <v:textbox>
                  <w:txbxContent>
                    <w:p w14:paraId="7D730192" w14:textId="77777777" w:rsidR="004A7F1E" w:rsidRPr="00723BAE" w:rsidRDefault="004A7F1E" w:rsidP="005E2183">
                      <w:pPr>
                        <w:jc w:val="center"/>
                        <w:rPr>
                          <w:sz w:val="6"/>
                        </w:rPr>
                      </w:pPr>
                      <w:r>
                        <w:rPr>
                          <w:sz w:val="6"/>
                        </w:rPr>
                        <w:t>PDSCH</w:t>
                      </w:r>
                    </w:p>
                  </w:txbxContent>
                </v:textbox>
              </v:shape>
            </w:pict>
          </mc:Fallback>
        </mc:AlternateContent>
      </w:r>
      <w:r w:rsidR="005E2183" w:rsidRPr="003958C2">
        <w:rPr>
          <w:noProof/>
          <w:lang w:val="en-US"/>
        </w:rPr>
        <mc:AlternateContent>
          <mc:Choice Requires="wps">
            <w:drawing>
              <wp:anchor distT="0" distB="0" distL="114300" distR="114300" simplePos="0" relativeHeight="251658244" behindDoc="0" locked="0" layoutInCell="1" allowOverlap="1" wp14:anchorId="7AF8C025" wp14:editId="31A05949">
                <wp:simplePos x="0" y="0"/>
                <wp:positionH relativeFrom="column">
                  <wp:posOffset>4258425</wp:posOffset>
                </wp:positionH>
                <wp:positionV relativeFrom="paragraph">
                  <wp:posOffset>943057</wp:posOffset>
                </wp:positionV>
                <wp:extent cx="914400" cy="144780"/>
                <wp:effectExtent l="0" t="0" r="0" b="7620"/>
                <wp:wrapNone/>
                <wp:docPr id="10" name="Text Box 10"/>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26A1D4CB" w14:textId="296C3338" w:rsidR="004A7F1E" w:rsidRPr="00723BAE" w:rsidRDefault="004A7F1E" w:rsidP="00723BAE">
                            <w:pPr>
                              <w:rPr>
                                <w:sz w:val="6"/>
                              </w:rPr>
                            </w:pPr>
                            <w:r>
                              <w:rPr>
                                <w:sz w:val="6"/>
                              </w:rPr>
                              <w:t xml:space="preserve">Full PDSCH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578017F">
              <v:shape w14:anchorId="7AF8C025" id="Text Box 10" o:spid="_x0000_s1047" type="#_x0000_t202" style="position:absolute;margin-left:335.3pt;margin-top:74.25pt;width:1in;height:11.4pt;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" filled="f" stroked="f" strokeweight=".5pt">
                <v:textbox>
                  <w:txbxContent>
                    <w:p w14:paraId="72D1C17A" w14:textId="296C3338" w:rsidR="004A7F1E" w:rsidRPr="00723BAE" w:rsidRDefault="004A7F1E" w:rsidP="00723BAE">
                      <w:pPr>
                        <w:rPr>
                          <w:sz w:val="6"/>
                        </w:rPr>
                      </w:pPr>
                      <w:r>
                        <w:rPr>
                          <w:sz w:val="6"/>
                        </w:rPr>
                        <w:t xml:space="preserve">Full PDSCH slot </w:t>
                      </w:r>
                    </w:p>
                  </w:txbxContent>
                </v:textbox>
              </v:shape>
            </w:pict>
          </mc:Fallback>
        </mc:AlternateContent>
      </w:r>
      <w:r w:rsidR="00A85496" w:rsidRPr="003958C2">
        <w:rPr>
          <w:noProof/>
          <w:lang w:val="en-US"/>
        </w:rPr>
        <mc:AlternateContent>
          <mc:Choice Requires="wps">
            <w:drawing>
              <wp:anchor distT="0" distB="0" distL="114300" distR="114300" simplePos="0" relativeHeight="251658242" behindDoc="0" locked="0" layoutInCell="1" allowOverlap="1" wp14:anchorId="330CD421" wp14:editId="6F8E182A">
                <wp:simplePos x="0" y="0"/>
                <wp:positionH relativeFrom="column">
                  <wp:posOffset>1496060</wp:posOffset>
                </wp:positionH>
                <wp:positionV relativeFrom="paragraph">
                  <wp:posOffset>938530</wp:posOffset>
                </wp:positionV>
                <wp:extent cx="914400" cy="144780"/>
                <wp:effectExtent l="0" t="0" r="0" b="7620"/>
                <wp:wrapNone/>
                <wp:docPr id="8" name="Text Box 8"/>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0EBC739C" w14:textId="4ED96689" w:rsidR="004A7F1E" w:rsidRPr="00723BAE" w:rsidRDefault="004A7F1E">
                            <w:pPr>
                              <w:rPr>
                                <w:sz w:val="6"/>
                              </w:rPr>
                            </w:pPr>
                            <w:r w:rsidRPr="00723BAE">
                              <w:rPr>
                                <w:sz w:val="6"/>
                              </w:rPr>
                              <w:t>Partial PDSCH</w:t>
                            </w:r>
                            <w:r>
                              <w:rPr>
                                <w:sz w:val="6"/>
                              </w:rPr>
                              <w:t xml:space="preserv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5739C3A5">
              <v:shape w14:anchorId="330CD421" id="Text Box 8" o:spid="_x0000_s1048" type="#_x0000_t202" style="position:absolute;margin-left:117.8pt;margin-top:73.9pt;width:1in;height:11.4pt;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" filled="f" stroked="f" strokeweight=".5pt">
                <v:textbox>
                  <w:txbxContent>
                    <w:p w14:paraId="07225D05" w14:textId="4ED96689" w:rsidR="004A7F1E" w:rsidRPr="00723BAE" w:rsidRDefault="004A7F1E">
                      <w:pPr>
                        <w:rPr>
                          <w:sz w:val="6"/>
                        </w:rPr>
                      </w:pPr>
                      <w:r w:rsidRPr="00723BAE">
                        <w:rPr>
                          <w:sz w:val="6"/>
                        </w:rPr>
                        <w:t>Partial PDSCH</w:t>
                      </w:r>
                      <w:r>
                        <w:rPr>
                          <w:sz w:val="6"/>
                        </w:rPr>
                        <w:t xml:space="preserve"> slot </w:t>
                      </w:r>
                    </w:p>
                  </w:txbxContent>
                </v:textbox>
              </v:shape>
            </w:pict>
          </mc:Fallback>
        </mc:AlternateContent>
      </w:r>
      <w:r w:rsidR="00A85496" w:rsidRPr="003958C2">
        <w:rPr>
          <w:noProof/>
          <w:lang w:val="en-US"/>
        </w:rPr>
        <mc:AlternateContent>
          <mc:Choice Requires="wps">
            <w:drawing>
              <wp:anchor distT="0" distB="0" distL="114300" distR="114300" simplePos="0" relativeHeight="251658241" behindDoc="0" locked="0" layoutInCell="1" allowOverlap="1" wp14:anchorId="62C9E98E" wp14:editId="3941EA82">
                <wp:simplePos x="0" y="0"/>
                <wp:positionH relativeFrom="column">
                  <wp:posOffset>450215</wp:posOffset>
                </wp:positionH>
                <wp:positionV relativeFrom="paragraph">
                  <wp:posOffset>1038225</wp:posOffset>
                </wp:positionV>
                <wp:extent cx="2559050" cy="0"/>
                <wp:effectExtent l="38100" t="76200" r="12700" b="95250"/>
                <wp:wrapNone/>
                <wp:docPr id="7" name="Straight Arrow Connector 7"/>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3C6182F6">
              <v:shapetype w14:anchorId="12A40477" id="_x0000_t32" coordsize="21600,21600" o:spt="32" o:oned="t" path="m,l21600,21600e" filled="f">
                <v:path arrowok="t" fillok="f" o:connecttype="none"/>
                <o:lock v:ext="edit" shapetype="t"/>
              </v:shapetype>
              <v:shape id="Straight Arrow Connector 7" o:spid="_x0000_s1026" type="#_x0000_t32" style="position:absolute;margin-left:35.45pt;margin-top:81.75pt;width:201.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" strokecolor="#70ad47 [3209]" strokeweight=".5pt">
                <v:stroke startarrow="block" endarrow="block" joinstyle="miter"/>
              </v:shape>
            </w:pict>
          </mc:Fallback>
        </mc:AlternateContent>
      </w:r>
      <w:r w:rsidR="00A85496" w:rsidRPr="003958C2">
        <w:rPr>
          <w:noProof/>
          <w:lang w:val="en-US"/>
        </w:rPr>
        <mc:AlternateContent>
          <mc:Choice Requires="wps">
            <w:drawing>
              <wp:anchor distT="0" distB="0" distL="114300" distR="114300" simplePos="0" relativeHeight="251658243" behindDoc="0" locked="0" layoutInCell="1" allowOverlap="1" wp14:anchorId="31A735BA" wp14:editId="30CE62C1">
                <wp:simplePos x="0" y="0"/>
                <wp:positionH relativeFrom="column">
                  <wp:posOffset>3107083</wp:posOffset>
                </wp:positionH>
                <wp:positionV relativeFrom="paragraph">
                  <wp:posOffset>1040212</wp:posOffset>
                </wp:positionV>
                <wp:extent cx="2559050" cy="0"/>
                <wp:effectExtent l="38100" t="76200" r="12700" b="95250"/>
                <wp:wrapNone/>
                <wp:docPr id="9" name="Straight Arrow Connector 9"/>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w14:anchorId="6DD5FA30">
              <v:shape w14:anchorId="1083F7D8" id="Straight Arrow Connector 9" o:spid="_x0000_s1026" type="#_x0000_t32" style="position:absolute;margin-left:244.65pt;margin-top:81.9pt;width:201.5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" strokecolor="#70ad47 [3209]" strokeweight=".5pt">
                <v:stroke startarrow="block" endarrow="block" joinstyle="miter"/>
              </v:shape>
            </w:pict>
          </mc:Fallback>
        </mc:AlternateContent>
      </w:r>
      <w:r w:rsidR="00A85496" w:rsidRPr="003958C2">
        <w:rPr>
          <w:noProof/>
          <w:lang w:val="en-US"/>
        </w:rPr>
        <mc:AlternateContent>
          <mc:Choice Requires="wps">
            <w:drawing>
              <wp:anchor distT="0" distB="0" distL="114300" distR="114300" simplePos="0" relativeHeight="251658251" behindDoc="0" locked="0" layoutInCell="1" allowOverlap="1" wp14:anchorId="47B99ECA" wp14:editId="78AF64AB">
                <wp:simplePos x="0" y="0"/>
                <wp:positionH relativeFrom="column">
                  <wp:posOffset>2630492</wp:posOffset>
                </wp:positionH>
                <wp:positionV relativeFrom="paragraph">
                  <wp:posOffset>81468</wp:posOffset>
                </wp:positionV>
                <wp:extent cx="460228" cy="145215"/>
                <wp:effectExtent l="0" t="0" r="0" b="7620"/>
                <wp:wrapNone/>
                <wp:docPr id="16" name="Text Box 16"/>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1BF68ED"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C526381">
              <v:shape w14:anchorId="47B99ECA" id="Text Box 16" o:spid="_x0000_s1049" type="#_x0000_t202" style="position:absolute;margin-left:207.15pt;margin-top:6.4pt;width:36.25pt;height:11.4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" filled="f" stroked="f" strokeweight=".5pt">
                <v:textbox>
                  <w:txbxContent>
                    <w:p w14:paraId="60601524"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50" behindDoc="0" locked="0" layoutInCell="1" allowOverlap="1" wp14:anchorId="0EDC7EA0" wp14:editId="7BB5FD29">
                <wp:simplePos x="0" y="0"/>
                <wp:positionH relativeFrom="column">
                  <wp:posOffset>2221200</wp:posOffset>
                </wp:positionH>
                <wp:positionV relativeFrom="paragraph">
                  <wp:posOffset>81468</wp:posOffset>
                </wp:positionV>
                <wp:extent cx="460228" cy="145215"/>
                <wp:effectExtent l="0" t="0" r="0" b="7620"/>
                <wp:wrapNone/>
                <wp:docPr id="15" name="Text Box 15"/>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38763193"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A4BB31F">
              <v:shape w14:anchorId="0EDC7EA0" id="Text Box 15" o:spid="_x0000_s1050" type="#_x0000_t202" style="position:absolute;margin-left:174.9pt;margin-top:6.4pt;width:36.25pt;height:11.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" filled="f" stroked="f" strokeweight=".5pt">
                <v:textbox>
                  <w:txbxContent>
                    <w:p w14:paraId="2CAF98F8"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49" behindDoc="0" locked="0" layoutInCell="1" allowOverlap="1" wp14:anchorId="0AAB0720" wp14:editId="0FBE16A4">
                <wp:simplePos x="0" y="0"/>
                <wp:positionH relativeFrom="column">
                  <wp:posOffset>1809112</wp:posOffset>
                </wp:positionH>
                <wp:positionV relativeFrom="paragraph">
                  <wp:posOffset>80851</wp:posOffset>
                </wp:positionV>
                <wp:extent cx="460228" cy="145215"/>
                <wp:effectExtent l="0" t="0" r="0" b="7620"/>
                <wp:wrapNone/>
                <wp:docPr id="14" name="Text Box 1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61F69A24"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5726583">
              <v:shape w14:anchorId="0AAB0720" id="Text Box 14" o:spid="_x0000_s1051" type="#_x0000_t202" style="position:absolute;margin-left:142.45pt;margin-top:6.35pt;width:36.25pt;height:11.4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m5w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" filled="f" stroked="f" strokeweight=".5pt">
                <v:textbox>
                  <w:txbxContent>
                    <w:p w14:paraId="15FA28C1"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48" behindDoc="0" locked="0" layoutInCell="1" allowOverlap="1" wp14:anchorId="7D23548E" wp14:editId="0A775817">
                <wp:simplePos x="0" y="0"/>
                <wp:positionH relativeFrom="column">
                  <wp:posOffset>1403107</wp:posOffset>
                </wp:positionH>
                <wp:positionV relativeFrom="paragraph">
                  <wp:posOffset>83373</wp:posOffset>
                </wp:positionV>
                <wp:extent cx="460228" cy="145215"/>
                <wp:effectExtent l="0" t="0" r="0" b="7620"/>
                <wp:wrapNone/>
                <wp:docPr id="11" name="Text Box 11"/>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60F14A4"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D50B023">
              <v:shape w14:anchorId="7D23548E" id="Text Box 11" o:spid="_x0000_s1052" type="#_x0000_t202" style="position:absolute;margin-left:110.5pt;margin-top:6.55pt;width:36.25pt;height:11.4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" filled="f" stroked="f" strokeweight=".5pt">
                <v:textbox>
                  <w:txbxContent>
                    <w:p w14:paraId="1085FC95"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47" behindDoc="0" locked="0" layoutInCell="1" allowOverlap="1" wp14:anchorId="2FE2E0C8" wp14:editId="1F7B1AE9">
                <wp:simplePos x="0" y="0"/>
                <wp:positionH relativeFrom="column">
                  <wp:posOffset>998260</wp:posOffset>
                </wp:positionH>
                <wp:positionV relativeFrom="paragraph">
                  <wp:posOffset>83373</wp:posOffset>
                </wp:positionV>
                <wp:extent cx="460228" cy="145215"/>
                <wp:effectExtent l="0" t="0" r="0" b="7620"/>
                <wp:wrapNone/>
                <wp:docPr id="4" name="Text Box 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19D10F21"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CB22E53">
              <v:shape w14:anchorId="2FE2E0C8" id="Text Box 4" o:spid="_x0000_s1053" type="#_x0000_t202" style="position:absolute;margin-left:78.6pt;margin-top:6.55pt;width:36.25pt;height:11.4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" filled="f" stroked="f" strokeweight=".5pt">
                <v:textbox>
                  <w:txbxContent>
                    <w:p w14:paraId="66158EB0"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46" behindDoc="0" locked="0" layoutInCell="1" allowOverlap="1" wp14:anchorId="564BB385" wp14:editId="50C42B18">
                <wp:simplePos x="0" y="0"/>
                <wp:positionH relativeFrom="column">
                  <wp:posOffset>589462</wp:posOffset>
                </wp:positionH>
                <wp:positionV relativeFrom="paragraph">
                  <wp:posOffset>83726</wp:posOffset>
                </wp:positionV>
                <wp:extent cx="460228" cy="145215"/>
                <wp:effectExtent l="0" t="0" r="0" b="7620"/>
                <wp:wrapNone/>
                <wp:docPr id="2" name="Text Box 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598441CD" w14:textId="77777777"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C3A840C">
              <v:shape w14:anchorId="564BB385" id="Text Box 2" o:spid="_x0000_s1054" type="#_x0000_t202" style="position:absolute;margin-left:46.4pt;margin-top:6.6pt;width:36.25pt;height:11.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" filled="f" stroked="f" strokeweight=".5pt">
                <v:textbox>
                  <w:txbxContent>
                    <w:p w14:paraId="50F63FEE" w14:textId="77777777"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mc:AlternateContent>
          <mc:Choice Requires="wps">
            <w:drawing>
              <wp:anchor distT="0" distB="0" distL="114300" distR="114300" simplePos="0" relativeHeight="251658245" behindDoc="0" locked="0" layoutInCell="1" allowOverlap="1" wp14:anchorId="55D608CC" wp14:editId="10B61861">
                <wp:simplePos x="0" y="0"/>
                <wp:positionH relativeFrom="column">
                  <wp:posOffset>170087</wp:posOffset>
                </wp:positionH>
                <wp:positionV relativeFrom="paragraph">
                  <wp:posOffset>85771</wp:posOffset>
                </wp:positionV>
                <wp:extent cx="460228" cy="145215"/>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C961B47" w14:textId="370B9958" w:rsidR="004A7F1E" w:rsidRPr="00723BAE" w:rsidRDefault="004A7F1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B20AC5">
              <v:shape w14:anchorId="55D608CC" id="Text Box 13" o:spid="_x0000_s1055" type="#_x0000_t202" style="position:absolute;margin-left:13.4pt;margin-top:6.75pt;width:36.25pt;height:11.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" filled="f" stroked="f" strokeweight=".5pt">
                <v:textbox>
                  <w:txbxContent>
                    <w:p w14:paraId="1F921B3F" w14:textId="370B9958" w:rsidR="004A7F1E" w:rsidRPr="00723BAE" w:rsidRDefault="004A7F1E" w:rsidP="00A85496">
                      <w:pPr>
                        <w:jc w:val="center"/>
                        <w:rPr>
                          <w:sz w:val="6"/>
                        </w:rPr>
                      </w:pPr>
                      <w:r>
                        <w:rPr>
                          <w:sz w:val="6"/>
                        </w:rPr>
                        <w:t>PDSCH</w:t>
                      </w:r>
                    </w:p>
                  </w:txbxContent>
                </v:textbox>
              </v:shape>
            </w:pict>
          </mc:Fallback>
        </mc:AlternateContent>
      </w:r>
      <w:r w:rsidR="00A85496" w:rsidRPr="003958C2">
        <w:rPr>
          <w:noProof/>
          <w:lang w:val="en-US"/>
        </w:rPr>
        <w:drawing>
          <wp:inline distT="0" distB="0" distL="0" distR="0" wp14:anchorId="712B4764" wp14:editId="34D200DA">
            <wp:extent cx="6120765" cy="11113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111341"/>
                    </a:xfrm>
                    <a:prstGeom prst="rect">
                      <a:avLst/>
                    </a:prstGeom>
                    <a:noFill/>
                    <a:ln>
                      <a:noFill/>
                    </a:ln>
                  </pic:spPr>
                </pic:pic>
              </a:graphicData>
            </a:graphic>
          </wp:inline>
        </w:drawing>
      </w:r>
    </w:p>
    <w:p w14:paraId="4E5AA00A" w14:textId="3BD82E6D" w:rsidR="001E19A3" w:rsidRPr="005E0680" w:rsidRDefault="00723BAE" w:rsidP="0099048C">
      <w:pPr>
        <w:pStyle w:val="Caption"/>
        <w:rPr>
          <w:lang w:val="en-US"/>
        </w:rPr>
      </w:pPr>
      <w:bookmarkStart w:id="3" w:name="_Ref534979737"/>
      <w:r w:rsidRPr="005E0680">
        <w:rPr>
          <w:noProof/>
          <w:lang w:val="en-US"/>
        </w:rPr>
        <mc:AlternateContent>
          <mc:Choice Requires="wps">
            <w:drawing>
              <wp:anchor distT="0" distB="0" distL="114300" distR="114300" simplePos="0" relativeHeight="251658240" behindDoc="0" locked="0" layoutInCell="1" allowOverlap="1" wp14:anchorId="2A8BC347" wp14:editId="77778D33">
                <wp:simplePos x="0" y="0"/>
                <wp:positionH relativeFrom="column">
                  <wp:posOffset>5630792</wp:posOffset>
                </wp:positionH>
                <wp:positionV relativeFrom="paragraph">
                  <wp:posOffset>427130</wp:posOffset>
                </wp:positionV>
                <wp:extent cx="406148"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406148" cy="0"/>
                        </a:xfrm>
                        <a:prstGeom prst="line">
                          <a:avLst/>
                        </a:prstGeom>
                        <a:ln w="9525">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23D2022D">
              <v:line w14:anchorId="4F12EC53"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35pt,33.65pt" to="475.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" strokecolor="#4472c4 [3204]">
                <v:stroke dashstyle="dash" joinstyle="miter"/>
              </v:line>
            </w:pict>
          </mc:Fallback>
        </mc:AlternateContent>
      </w:r>
      <w:r w:rsidR="001E19A3" w:rsidRPr="005E0680">
        <w:rPr>
          <w:lang w:val="en-US"/>
        </w:rPr>
        <w:t xml:space="preserve">Figure </w:t>
      </w:r>
      <w:r w:rsidR="0038356A" w:rsidRPr="005E0680">
        <w:rPr>
          <w:noProof/>
          <w:lang w:val="en-US"/>
        </w:rPr>
        <w:fldChar w:fldCharType="begin"/>
      </w:r>
      <w:r w:rsidR="0038356A" w:rsidRPr="005E0680">
        <w:rPr>
          <w:noProof/>
          <w:lang w:val="en-US"/>
        </w:rPr>
        <w:instrText xml:space="preserve"> SEQ Figure \* ARABIC </w:instrText>
      </w:r>
      <w:r w:rsidR="0038356A" w:rsidRPr="005E0680">
        <w:rPr>
          <w:noProof/>
          <w:lang w:val="en-US"/>
        </w:rPr>
        <w:fldChar w:fldCharType="separate"/>
      </w:r>
      <w:r w:rsidR="00BB6002">
        <w:rPr>
          <w:noProof/>
          <w:lang w:val="en-US"/>
        </w:rPr>
        <w:t>1</w:t>
      </w:r>
      <w:r w:rsidR="0038356A" w:rsidRPr="005E0680">
        <w:rPr>
          <w:noProof/>
          <w:lang w:val="en-US"/>
        </w:rPr>
        <w:fldChar w:fldCharType="end"/>
      </w:r>
      <w:bookmarkEnd w:id="3"/>
      <w:r w:rsidR="001E19A3" w:rsidRPr="005E0680">
        <w:rPr>
          <w:lang w:val="en-US"/>
        </w:rPr>
        <w:t>: Partial</w:t>
      </w:r>
      <w:r w:rsidR="00DE225E" w:rsidRPr="005E0680">
        <w:rPr>
          <w:lang w:val="en-US"/>
        </w:rPr>
        <w:t>-slot</w:t>
      </w:r>
      <w:r w:rsidR="001E19A3" w:rsidRPr="005E0680">
        <w:rPr>
          <w:lang w:val="en-US"/>
        </w:rPr>
        <w:t xml:space="preserve"> PDSCH </w:t>
      </w:r>
      <w:r w:rsidR="00512C56" w:rsidRPr="005E0680">
        <w:rPr>
          <w:lang w:val="en-US"/>
        </w:rPr>
        <w:t xml:space="preserve">transmission </w:t>
      </w:r>
      <w:r w:rsidR="008E6D71" w:rsidRPr="005E0680">
        <w:rPr>
          <w:lang w:val="en-US"/>
        </w:rPr>
        <w:t>based on O</w:t>
      </w:r>
      <w:r w:rsidR="001E19A3" w:rsidRPr="005E0680">
        <w:rPr>
          <w:lang w:val="en-US"/>
        </w:rPr>
        <w:t>ption 1</w:t>
      </w:r>
      <w:r w:rsidR="00512C56" w:rsidRPr="005E0680">
        <w:rPr>
          <w:lang w:val="en-US"/>
        </w:rPr>
        <w:t>. Different rows indicate different LBT outcomes.</w:t>
      </w:r>
      <w:r w:rsidR="00067497">
        <w:rPr>
          <w:lang w:val="en-US"/>
        </w:rPr>
        <w:t xml:space="preserve"> PDSCH in the figure represent the whole control and data</w:t>
      </w:r>
      <w:r w:rsidR="004E25E8">
        <w:rPr>
          <w:lang w:val="en-US"/>
        </w:rPr>
        <w:t xml:space="preserve"> transmission </w:t>
      </w:r>
      <w:r w:rsidR="00054E1D">
        <w:rPr>
          <w:lang w:val="en-US"/>
        </w:rPr>
        <w:t>in each mini-slot.</w:t>
      </w:r>
      <w:r w:rsidR="00DE225E" w:rsidRPr="005E0680">
        <w:rPr>
          <w:lang w:val="en-US"/>
        </w:rPr>
        <w:t xml:space="preserve"> </w:t>
      </w:r>
    </w:p>
    <w:p w14:paraId="43845152" w14:textId="030F4417" w:rsidR="001E19A3" w:rsidRPr="005E0680" w:rsidRDefault="000732E8" w:rsidP="000732E8">
      <w:pPr>
        <w:pStyle w:val="BodyText"/>
        <w:rPr>
          <w:lang w:val="en-US"/>
        </w:rPr>
      </w:pPr>
      <w:r w:rsidRPr="005E0680">
        <w:rPr>
          <w:lang w:val="en-US"/>
        </w:rPr>
        <w:t>We point out that Option 2 and 4 provide</w:t>
      </w:r>
      <w:r w:rsidR="001E19A3" w:rsidRPr="005E0680">
        <w:rPr>
          <w:lang w:val="en-US"/>
        </w:rPr>
        <w:t xml:space="preserve"> ad</w:t>
      </w:r>
      <w:r w:rsidRPr="005E0680">
        <w:rPr>
          <w:lang w:val="en-US"/>
        </w:rPr>
        <w:t>ditional flexibility on top of O</w:t>
      </w:r>
      <w:r w:rsidR="001E19A3" w:rsidRPr="005E0680">
        <w:rPr>
          <w:lang w:val="en-US"/>
        </w:rPr>
        <w:t>ption 1 only if symbol le</w:t>
      </w:r>
      <w:r w:rsidR="00D333C2" w:rsidRPr="005E0680">
        <w:rPr>
          <w:lang w:val="en-US"/>
        </w:rPr>
        <w:t xml:space="preserve">vel PDCCH monitoring is assumed. However, this flexibility comes at a cost for both gNB and UE. For example, </w:t>
      </w:r>
      <w:r w:rsidR="00455F00" w:rsidRPr="005E0680">
        <w:rPr>
          <w:lang w:val="en-US"/>
        </w:rPr>
        <w:t>O</w:t>
      </w:r>
      <w:r w:rsidR="00D333C2" w:rsidRPr="005E0680">
        <w:rPr>
          <w:lang w:val="en-US"/>
        </w:rPr>
        <w:t>ption 4 assum</w:t>
      </w:r>
      <w:r w:rsidR="00455F00" w:rsidRPr="005E0680">
        <w:rPr>
          <w:lang w:val="en-US"/>
        </w:rPr>
        <w:t>es</w:t>
      </w:r>
      <w:r w:rsidR="00D333C2" w:rsidRPr="005E0680">
        <w:rPr>
          <w:lang w:val="en-US"/>
        </w:rPr>
        <w:t xml:space="preserve"> that the start of the </w:t>
      </w:r>
      <w:r w:rsidR="00512C56" w:rsidRPr="005E0680">
        <w:rPr>
          <w:lang w:val="en-US"/>
        </w:rPr>
        <w:t>transmission</w:t>
      </w:r>
      <w:r w:rsidR="00D333C2" w:rsidRPr="005E0680">
        <w:rPr>
          <w:lang w:val="en-US"/>
        </w:rPr>
        <w:t xml:space="preserve"> (PDCCH+PDSCH) can float within the slot. This requires the gNB to prepare multiple versions of the transmissions for each possible starting position or buffer the IQ symbols at the radio unit until the LBT succeeds. Both of which </w:t>
      </w:r>
      <w:r w:rsidR="00563F6E" w:rsidRPr="005E0680">
        <w:rPr>
          <w:lang w:val="en-US"/>
        </w:rPr>
        <w:t xml:space="preserve">adds </w:t>
      </w:r>
      <w:r w:rsidR="00512C56" w:rsidRPr="005E0680">
        <w:rPr>
          <w:lang w:val="en-US"/>
        </w:rPr>
        <w:t>unnecessary</w:t>
      </w:r>
      <w:r w:rsidR="00563F6E" w:rsidRPr="005E0680">
        <w:rPr>
          <w:lang w:val="en-US"/>
        </w:rPr>
        <w:t xml:space="preserve"> requirements on</w:t>
      </w:r>
      <w:r w:rsidR="00D333C2" w:rsidRPr="005E0680">
        <w:rPr>
          <w:lang w:val="en-US"/>
        </w:rPr>
        <w:t xml:space="preserve"> the gNB </w:t>
      </w:r>
      <w:r w:rsidR="00563F6E" w:rsidRPr="005E0680">
        <w:rPr>
          <w:lang w:val="en-US"/>
        </w:rPr>
        <w:t>e</w:t>
      </w:r>
      <w:r w:rsidR="00D333C2" w:rsidRPr="005E0680">
        <w:rPr>
          <w:lang w:val="en-US"/>
        </w:rPr>
        <w:t xml:space="preserve">specially considering </w:t>
      </w:r>
      <w:r w:rsidR="00D86509" w:rsidRPr="005E0680">
        <w:rPr>
          <w:lang w:val="en-US"/>
        </w:rPr>
        <w:t xml:space="preserve">both </w:t>
      </w:r>
      <w:r w:rsidR="0026324A" w:rsidRPr="005E0680">
        <w:rPr>
          <w:lang w:val="en-US"/>
        </w:rPr>
        <w:t xml:space="preserve">the </w:t>
      </w:r>
      <w:r w:rsidR="00D86509" w:rsidRPr="005E0680">
        <w:rPr>
          <w:lang w:val="en-US"/>
        </w:rPr>
        <w:t xml:space="preserve">performance benefit of having more starting positions and </w:t>
      </w:r>
      <w:r w:rsidR="00D333C2" w:rsidRPr="005E0680">
        <w:rPr>
          <w:lang w:val="en-US"/>
        </w:rPr>
        <w:t xml:space="preserve">the practicality of symbol level PDCCH from UE </w:t>
      </w:r>
      <w:r w:rsidR="00512C56" w:rsidRPr="005E0680">
        <w:rPr>
          <w:lang w:val="en-US"/>
        </w:rPr>
        <w:t>perspective</w:t>
      </w:r>
      <w:r w:rsidR="00D333C2" w:rsidRPr="005E0680">
        <w:rPr>
          <w:lang w:val="en-US"/>
        </w:rPr>
        <w:t xml:space="preserve">. It has always been argued that symbol level PDCCH monitoring is problematic for </w:t>
      </w:r>
      <w:r w:rsidR="00031AE6" w:rsidRPr="005E0680">
        <w:rPr>
          <w:lang w:val="en-US"/>
        </w:rPr>
        <w:t xml:space="preserve">the </w:t>
      </w:r>
      <w:r w:rsidR="00D333C2" w:rsidRPr="005E0680">
        <w:rPr>
          <w:lang w:val="en-US"/>
        </w:rPr>
        <w:t xml:space="preserve">UE in terms of number of blind </w:t>
      </w:r>
      <w:r w:rsidR="00512C56" w:rsidRPr="005E0680">
        <w:rPr>
          <w:lang w:val="en-US"/>
        </w:rPr>
        <w:t>detection</w:t>
      </w:r>
      <w:r w:rsidR="00D333C2" w:rsidRPr="005E0680">
        <w:rPr>
          <w:lang w:val="en-US"/>
        </w:rPr>
        <w:t xml:space="preserve"> and power consumption. </w:t>
      </w:r>
      <w:r w:rsidR="00D86509" w:rsidRPr="005E0680">
        <w:rPr>
          <w:lang w:val="en-US"/>
        </w:rPr>
        <w:t xml:space="preserve">Besides, </w:t>
      </w:r>
      <w:r w:rsidR="00AB28E2" w:rsidRPr="005E0680">
        <w:rPr>
          <w:lang w:val="en-US"/>
        </w:rPr>
        <w:fldChar w:fldCharType="begin"/>
      </w:r>
      <w:r w:rsidR="00AB28E2" w:rsidRPr="005E0680">
        <w:rPr>
          <w:lang w:val="en-US"/>
        </w:rPr>
        <w:instrText xml:space="preserve"> REF _Ref1141885 \r \h </w:instrText>
      </w:r>
      <w:r w:rsidR="00AB28E2" w:rsidRPr="005E0680">
        <w:rPr>
          <w:lang w:val="en-US"/>
        </w:rPr>
      </w:r>
      <w:r w:rsidR="00AB28E2" w:rsidRPr="005E0680">
        <w:rPr>
          <w:lang w:val="en-US"/>
        </w:rPr>
        <w:fldChar w:fldCharType="separate"/>
      </w:r>
      <w:r w:rsidR="00BB6002">
        <w:rPr>
          <w:lang w:val="en-US"/>
        </w:rPr>
        <w:t>[3]</w:t>
      </w:r>
      <w:r w:rsidR="00AB28E2" w:rsidRPr="005E0680">
        <w:rPr>
          <w:lang w:val="en-US"/>
        </w:rPr>
        <w:fldChar w:fldCharType="end"/>
      </w:r>
      <w:r w:rsidR="00D86509" w:rsidRPr="005E0680">
        <w:rPr>
          <w:kern w:val="2"/>
          <w:lang w:val="en-US"/>
        </w:rPr>
        <w:t xml:space="preserve"> shows that the gain becomes marginal when further increasing the number of </w:t>
      </w:r>
      <w:r w:rsidR="00D86509" w:rsidRPr="005E0680">
        <w:rPr>
          <w:noProof/>
          <w:lang w:val="en-US"/>
        </w:rPr>
        <w:t xml:space="preserve">starting </w:t>
      </w:r>
      <w:r w:rsidR="00D86509" w:rsidRPr="005E0680">
        <w:rPr>
          <w:kern w:val="2"/>
          <w:lang w:val="en-US"/>
        </w:rPr>
        <w:t>points</w:t>
      </w:r>
      <w:r w:rsidR="00934185" w:rsidRPr="005E0680">
        <w:rPr>
          <w:kern w:val="2"/>
          <w:lang w:val="en-US"/>
        </w:rPr>
        <w:t xml:space="preserve"> from every 2 symbols to every symbol</w:t>
      </w:r>
      <w:r w:rsidR="00D86509" w:rsidRPr="005E0680">
        <w:rPr>
          <w:kern w:val="2"/>
          <w:lang w:val="en-US"/>
        </w:rPr>
        <w:t>.</w:t>
      </w:r>
    </w:p>
    <w:p w14:paraId="148BCFBF" w14:textId="6C230D13" w:rsidR="00934185" w:rsidRPr="005E0680" w:rsidRDefault="00D333C2" w:rsidP="000732E8">
      <w:pPr>
        <w:pStyle w:val="BodyText"/>
        <w:rPr>
          <w:lang w:val="en-US"/>
        </w:rPr>
      </w:pPr>
      <w:r w:rsidRPr="005E0680">
        <w:rPr>
          <w:lang w:val="en-US"/>
        </w:rPr>
        <w:t xml:space="preserve">It is worth noting that if the gNB </w:t>
      </w:r>
      <w:proofErr w:type="gramStart"/>
      <w:r w:rsidRPr="005E0680">
        <w:rPr>
          <w:lang w:val="en-US"/>
        </w:rPr>
        <w:t>is capable of preparing</w:t>
      </w:r>
      <w:proofErr w:type="gramEnd"/>
      <w:r w:rsidRPr="005E0680">
        <w:rPr>
          <w:lang w:val="en-US"/>
        </w:rPr>
        <w:t xml:space="preserve"> multiple versions of the transmissions in parallel, </w:t>
      </w:r>
      <w:r w:rsidR="00563F6E" w:rsidRPr="005E0680">
        <w:rPr>
          <w:lang w:val="en-US"/>
        </w:rPr>
        <w:t xml:space="preserve">doing L1 reprocessing depending on LBT outcome, </w:t>
      </w:r>
      <w:r w:rsidRPr="005E0680">
        <w:rPr>
          <w:lang w:val="en-US"/>
        </w:rPr>
        <w:t>or buffer the IQ symbols, access granularity of every symbol can be achieved even using Option 1. Nevertheless, all the</w:t>
      </w:r>
      <w:r w:rsidR="00B20343" w:rsidRPr="005E0680">
        <w:rPr>
          <w:lang w:val="en-US"/>
        </w:rPr>
        <w:t>se</w:t>
      </w:r>
      <w:r w:rsidRPr="005E0680">
        <w:rPr>
          <w:lang w:val="en-US"/>
        </w:rPr>
        <w:t xml:space="preserve"> are </w:t>
      </w:r>
      <w:r w:rsidR="00512C56" w:rsidRPr="005E0680">
        <w:rPr>
          <w:lang w:val="en-US"/>
        </w:rPr>
        <w:t>implementation</w:t>
      </w:r>
      <w:r w:rsidRPr="005E0680">
        <w:rPr>
          <w:lang w:val="en-US"/>
        </w:rPr>
        <w:t xml:space="preserve"> choices.</w:t>
      </w:r>
    </w:p>
    <w:p w14:paraId="78BD8310" w14:textId="6D065D8A" w:rsidR="00934185" w:rsidRPr="005E0680" w:rsidRDefault="00B05B25" w:rsidP="00934185">
      <w:pPr>
        <w:pStyle w:val="Proposal"/>
        <w:rPr>
          <w:lang w:val="en-US"/>
        </w:rPr>
      </w:pPr>
      <w:bookmarkStart w:id="4" w:name="_Toc4789621"/>
      <w:r w:rsidRPr="005E0680">
        <w:rPr>
          <w:lang w:val="en-US"/>
        </w:rPr>
        <w:t xml:space="preserve">Option 1 PDSCH(s) as in Rel-15 NR </w:t>
      </w:r>
      <w:r w:rsidR="00DE225E" w:rsidRPr="005E0680">
        <w:rPr>
          <w:lang w:val="en-US"/>
        </w:rPr>
        <w:t xml:space="preserve">already </w:t>
      </w:r>
      <w:r w:rsidR="00934185" w:rsidRPr="005E0680">
        <w:rPr>
          <w:lang w:val="en-US"/>
        </w:rPr>
        <w:t>provides enough flexibility to support multiple PDSCH starting positions within a slot.</w:t>
      </w:r>
      <w:r w:rsidR="00D5142F">
        <w:rPr>
          <w:lang w:val="en-US"/>
        </w:rPr>
        <w:t xml:space="preserve"> No further changes to the specs </w:t>
      </w:r>
      <w:r w:rsidR="00C041B4">
        <w:rPr>
          <w:lang w:val="en-US"/>
        </w:rPr>
        <w:t>are</w:t>
      </w:r>
      <w:r w:rsidR="00D5142F">
        <w:rPr>
          <w:lang w:val="en-US"/>
        </w:rPr>
        <w:t xml:space="preserve"> needed for </w:t>
      </w:r>
      <w:r w:rsidR="00D2447D">
        <w:rPr>
          <w:lang w:val="en-US"/>
        </w:rPr>
        <w:t xml:space="preserve">the </w:t>
      </w:r>
      <w:r w:rsidR="00D5142F">
        <w:rPr>
          <w:lang w:val="en-US"/>
        </w:rPr>
        <w:t>NR-U</w:t>
      </w:r>
      <w:r w:rsidR="00D2447D">
        <w:rPr>
          <w:lang w:val="en-US"/>
        </w:rPr>
        <w:t xml:space="preserve"> WI </w:t>
      </w:r>
      <w:r w:rsidR="000E1750">
        <w:rPr>
          <w:lang w:val="en-US"/>
        </w:rPr>
        <w:t xml:space="preserve">in support of </w:t>
      </w:r>
      <w:r w:rsidR="000E1750" w:rsidRPr="005E0680">
        <w:rPr>
          <w:lang w:val="en-US"/>
        </w:rPr>
        <w:t>multiple PDSCH starting positions</w:t>
      </w:r>
      <w:r w:rsidR="000E1750">
        <w:rPr>
          <w:lang w:val="en-US"/>
        </w:rPr>
        <w:t>.</w:t>
      </w:r>
      <w:bookmarkEnd w:id="4"/>
    </w:p>
    <w:bookmarkEnd w:id="2"/>
    <w:p w14:paraId="1862687C" w14:textId="493F77D1" w:rsidR="00C747A9" w:rsidRPr="005E0680" w:rsidRDefault="00F21347" w:rsidP="00F21347">
      <w:pPr>
        <w:pStyle w:val="Heading1"/>
        <w:rPr>
          <w:lang w:val="en-US"/>
        </w:rPr>
      </w:pPr>
      <w:r w:rsidRPr="005E0680">
        <w:rPr>
          <w:lang w:val="en-US"/>
        </w:rPr>
        <w:t>3</w:t>
      </w:r>
      <w:r w:rsidRPr="005E0680">
        <w:rPr>
          <w:lang w:val="en-US"/>
        </w:rPr>
        <w:tab/>
      </w:r>
      <w:r w:rsidR="00C747A9" w:rsidRPr="005E0680">
        <w:rPr>
          <w:lang w:val="en-US"/>
        </w:rPr>
        <w:t>PDCCH Design</w:t>
      </w:r>
    </w:p>
    <w:p w14:paraId="2FA2F305" w14:textId="1C536FAB" w:rsidR="00496378" w:rsidRPr="005E0680" w:rsidRDefault="00496378" w:rsidP="00496378">
      <w:pPr>
        <w:pStyle w:val="BodyText"/>
        <w:rPr>
          <w:lang w:val="en-US"/>
        </w:rPr>
      </w:pPr>
      <w:r w:rsidRPr="005E0680">
        <w:rPr>
          <w:lang w:val="en-US"/>
        </w:rPr>
        <w:t xml:space="preserve">In the NR-U WID </w:t>
      </w:r>
      <w:r w:rsidRPr="005E0680">
        <w:rPr>
          <w:lang w:val="en-US"/>
        </w:rPr>
        <w:fldChar w:fldCharType="begin"/>
      </w:r>
      <w:r w:rsidRPr="005E0680">
        <w:rPr>
          <w:lang w:val="en-US"/>
        </w:rPr>
        <w:instrText xml:space="preserve"> REF _Ref534127550 \r \h </w:instrText>
      </w:r>
      <w:r w:rsidRPr="005E0680">
        <w:rPr>
          <w:lang w:val="en-US"/>
        </w:rPr>
      </w:r>
      <w:r w:rsidRPr="005E0680">
        <w:rPr>
          <w:lang w:val="en-US"/>
        </w:rPr>
        <w:fldChar w:fldCharType="separate"/>
      </w:r>
      <w:r w:rsidR="00BB6002">
        <w:rPr>
          <w:lang w:val="en-US"/>
        </w:rPr>
        <w:t>[1]</w:t>
      </w:r>
      <w:r w:rsidRPr="005E0680">
        <w:rPr>
          <w:lang w:val="en-US"/>
        </w:rPr>
        <w:fldChar w:fldCharType="end"/>
      </w:r>
      <w:r w:rsidRPr="005E0680">
        <w:rPr>
          <w:lang w:val="en-US"/>
        </w:rPr>
        <w:t>, the following objectives</w:t>
      </w:r>
      <w:r w:rsidR="00444032" w:rsidRPr="005E0680">
        <w:rPr>
          <w:lang w:val="en-US"/>
        </w:rPr>
        <w:t xml:space="preserve"> are</w:t>
      </w:r>
      <w:r w:rsidRPr="005E0680">
        <w:rPr>
          <w:lang w:val="en-US"/>
        </w:rPr>
        <w:t xml:space="preserve"> listed</w:t>
      </w:r>
    </w:p>
    <w:p w14:paraId="272AE30D" w14:textId="3096EA8E" w:rsidR="00496378" w:rsidRPr="005E0680" w:rsidRDefault="00496378" w:rsidP="00496378">
      <w:pPr>
        <w:pStyle w:val="B2"/>
        <w:rPr>
          <w:i/>
          <w:lang w:val="en-US"/>
        </w:rPr>
      </w:pPr>
      <w:r w:rsidRPr="005E0680">
        <w:rPr>
          <w:i/>
          <w:lang w:val="en-US"/>
        </w:rPr>
        <w:t>-</w:t>
      </w:r>
      <w:r w:rsidRPr="005E0680">
        <w:rPr>
          <w:i/>
          <w:lang w:val="en-US"/>
        </w:rPr>
        <w:tab/>
      </w:r>
      <w:r w:rsidRPr="005E0680">
        <w:rPr>
          <w:i/>
          <w:lang w:val="en-US"/>
        </w:rPr>
        <w:t xml:space="preserve">Mechanism to detect a </w:t>
      </w:r>
      <w:proofErr w:type="spellStart"/>
      <w:r w:rsidRPr="005E0680">
        <w:rPr>
          <w:i/>
          <w:lang w:val="en-US"/>
        </w:rPr>
        <w:t>gNB’s</w:t>
      </w:r>
      <w:proofErr w:type="spellEnd"/>
      <w:r w:rsidRPr="005E0680">
        <w:rPr>
          <w:i/>
          <w:lang w:val="en-US"/>
        </w:rPr>
        <w:t xml:space="preserve"> transmission burst in line with </w:t>
      </w:r>
      <w:bookmarkStart w:id="5" w:name="_Hlk532422148"/>
      <w:r w:rsidRPr="005E0680">
        <w:rPr>
          <w:i/>
          <w:lang w:val="en-US"/>
        </w:rPr>
        <w:t>the TR 38.889, Section 7.2.1.2</w:t>
      </w:r>
      <w:bookmarkEnd w:id="5"/>
      <w:r w:rsidRPr="005E0680">
        <w:rPr>
          <w:i/>
          <w:lang w:val="en-US"/>
        </w:rPr>
        <w:t xml:space="preserve"> related to UE power consumption.</w:t>
      </w:r>
    </w:p>
    <w:p w14:paraId="33553C98" w14:textId="77777777" w:rsidR="00496378" w:rsidRPr="005E0680" w:rsidRDefault="00496378" w:rsidP="00496378">
      <w:pPr>
        <w:pStyle w:val="B2"/>
        <w:rPr>
          <w:i/>
          <w:lang w:val="en-US"/>
        </w:rPr>
      </w:pPr>
      <w:r w:rsidRPr="005E0680">
        <w:rPr>
          <w:i/>
          <w:lang w:val="en-US"/>
        </w:rPr>
        <w:t>-</w:t>
      </w:r>
      <w:r w:rsidRPr="005E0680">
        <w:rPr>
          <w:i/>
          <w:lang w:val="en-US"/>
        </w:rPr>
        <w:tab/>
      </w:r>
      <w:r w:rsidRPr="005E0680">
        <w:rPr>
          <w:i/>
          <w:lang w:val="en-US"/>
        </w:rPr>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53C77D9D" w14:textId="046DEA55" w:rsidR="00BB41D6" w:rsidRPr="005E0680" w:rsidRDefault="00496378" w:rsidP="00496378">
      <w:pPr>
        <w:pStyle w:val="BodyText"/>
        <w:rPr>
          <w:lang w:val="en-US"/>
        </w:rPr>
      </w:pPr>
      <w:r w:rsidRPr="005E0680">
        <w:rPr>
          <w:lang w:val="en-US"/>
        </w:rPr>
        <w:t>In the following sections we address the dyn</w:t>
      </w:r>
      <w:r w:rsidR="00484971" w:rsidRPr="005E0680">
        <w:rPr>
          <w:lang w:val="en-US"/>
        </w:rPr>
        <w:t xml:space="preserve">amic PDCCH monitoring, </w:t>
      </w:r>
      <w:r w:rsidR="00444032" w:rsidRPr="005E0680">
        <w:rPr>
          <w:lang w:val="en-US"/>
        </w:rPr>
        <w:t>gNB transmission burst detection</w:t>
      </w:r>
      <w:r w:rsidR="00484971" w:rsidRPr="005E0680">
        <w:rPr>
          <w:lang w:val="en-US"/>
        </w:rPr>
        <w:t xml:space="preserve"> related to UE power consumption,</w:t>
      </w:r>
      <w:r w:rsidR="00444032" w:rsidRPr="005E0680">
        <w:rPr>
          <w:lang w:val="en-US"/>
        </w:rPr>
        <w:t xml:space="preserve"> and COT structure indication aspects of these objectives.</w:t>
      </w:r>
    </w:p>
    <w:p w14:paraId="2D2DBDD8" w14:textId="36F9C177" w:rsidR="008B57E2" w:rsidRPr="005E0680" w:rsidRDefault="00F21347">
      <w:pPr>
        <w:pStyle w:val="Heading2"/>
        <w:rPr>
          <w:lang w:val="en-US"/>
        </w:rPr>
      </w:pPr>
      <w:r w:rsidRPr="005E0680">
        <w:rPr>
          <w:lang w:val="en-US"/>
        </w:rPr>
        <w:t>3.</w:t>
      </w:r>
      <w:r w:rsidR="0053403D">
        <w:rPr>
          <w:lang w:val="en-US"/>
        </w:rPr>
        <w:t>1</w:t>
      </w:r>
      <w:r w:rsidR="001327D7" w:rsidRPr="005E0680">
        <w:rPr>
          <w:lang w:val="en-US"/>
        </w:rPr>
        <w:tab/>
      </w:r>
      <w:r w:rsidRPr="005E0680">
        <w:rPr>
          <w:lang w:val="en-US"/>
        </w:rPr>
        <w:t xml:space="preserve">Dynamic </w:t>
      </w:r>
      <w:r w:rsidR="008B57E2" w:rsidRPr="005E0680">
        <w:rPr>
          <w:lang w:val="en-US"/>
        </w:rPr>
        <w:t>PDCCH</w:t>
      </w:r>
      <w:r w:rsidRPr="005E0680">
        <w:rPr>
          <w:lang w:val="en-US"/>
        </w:rPr>
        <w:t xml:space="preserve"> monitoring</w:t>
      </w:r>
    </w:p>
    <w:p w14:paraId="1DB10A9D" w14:textId="72602014" w:rsidR="00D04AE2" w:rsidRPr="00C27C77" w:rsidRDefault="00801CEF" w:rsidP="00801CEF">
      <w:pPr>
        <w:pStyle w:val="BodyText"/>
        <w:rPr>
          <w:rStyle w:val="IvDbodytextChar"/>
          <w:rFonts w:cs="Times New Roman"/>
          <w:sz w:val="20"/>
          <w:lang w:val="en-US"/>
        </w:rPr>
      </w:pPr>
      <w:r w:rsidRPr="005E0680">
        <w:rPr>
          <w:rStyle w:val="IvDbodytextChar"/>
          <w:rFonts w:cs="Times New Roman"/>
          <w:sz w:val="20"/>
          <w:lang w:val="en-US"/>
        </w:rPr>
        <w:t>Based on [9] the FL lead summary asked in the email on the RAN1-NR</w:t>
      </w:r>
      <w:r w:rsidR="00D009DD" w:rsidRPr="005E0680">
        <w:rPr>
          <w:rStyle w:val="IvDbodytextChar"/>
          <w:rFonts w:cs="Times New Roman"/>
          <w:sz w:val="20"/>
          <w:lang w:val="en-US"/>
        </w:rPr>
        <w:t xml:space="preserve"> R</w:t>
      </w:r>
      <w:r w:rsidRPr="005E0680">
        <w:rPr>
          <w:rStyle w:val="IvDbodytextChar"/>
          <w:rFonts w:cs="Times New Roman"/>
          <w:sz w:val="20"/>
          <w:lang w:val="en-US"/>
        </w:rPr>
        <w:t>eflector to prioritizing the discussion on dynamic PDCCH monitoring as follow</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2"/>
      </w:tblGrid>
      <w:tr w:rsidR="00D009DD" w:rsidRPr="005E0680" w14:paraId="175D50E2" w14:textId="77777777" w:rsidTr="00C27C77">
        <w:trPr>
          <w:trHeight w:val="2643"/>
        </w:trPr>
        <w:tc>
          <w:tcPr>
            <w:tcW w:w="9602" w:type="dxa"/>
          </w:tcPr>
          <w:p w14:paraId="192841A9" w14:textId="77777777" w:rsidR="00D009DD" w:rsidRPr="00C27C77" w:rsidRDefault="00D009DD" w:rsidP="00D009DD">
            <w:pPr>
              <w:pStyle w:val="ListParagraph"/>
              <w:numPr>
                <w:ilvl w:val="0"/>
                <w:numId w:val="26"/>
              </w:numPr>
              <w:overflowPunct/>
              <w:autoSpaceDE/>
              <w:autoSpaceDN/>
              <w:adjustRightInd/>
              <w:ind w:left="705"/>
              <w:textAlignment w:val="auto"/>
              <w:rPr>
                <w:rFonts w:asciiTheme="minorBidi" w:hAnsiTheme="minorBidi" w:cstheme="minorBidi"/>
                <w:lang w:val="en-US"/>
              </w:rPr>
            </w:pPr>
            <w:r w:rsidRPr="00C27C77">
              <w:rPr>
                <w:rFonts w:asciiTheme="minorBidi" w:hAnsiTheme="minorBidi" w:cstheme="minorBidi"/>
                <w:lang w:val="en-US"/>
              </w:rPr>
              <w:t>Dynamic PDCCH monitoring</w:t>
            </w:r>
          </w:p>
          <w:p w14:paraId="386BA572" w14:textId="77777777" w:rsidR="00D009DD" w:rsidRPr="00C27C77" w:rsidRDefault="00D009DD" w:rsidP="00D009DD">
            <w:pPr>
              <w:pStyle w:val="ListParagraph"/>
              <w:numPr>
                <w:ilvl w:val="1"/>
                <w:numId w:val="26"/>
              </w:numPr>
              <w:overflowPunct/>
              <w:autoSpaceDE/>
              <w:autoSpaceDN/>
              <w:adjustRightInd/>
              <w:ind w:left="1425"/>
              <w:textAlignment w:val="auto"/>
              <w:rPr>
                <w:rFonts w:asciiTheme="minorBidi" w:hAnsiTheme="minorBidi" w:cstheme="minorBidi"/>
                <w:lang w:val="en-US"/>
              </w:rPr>
            </w:pPr>
            <w:r w:rsidRPr="00C27C77">
              <w:rPr>
                <w:rFonts w:asciiTheme="minorBidi" w:hAnsiTheme="minorBidi" w:cstheme="minorBidi"/>
                <w:lang w:val="en-US"/>
              </w:rPr>
              <w:t>For purposes of the discussion, let’s consider the following:</w:t>
            </w:r>
          </w:p>
          <w:p w14:paraId="14B6D0F8" w14:textId="77777777" w:rsidR="00D009DD" w:rsidRPr="00C27C77" w:rsidRDefault="00D009DD" w:rsidP="00D009DD">
            <w:pPr>
              <w:pStyle w:val="ListParagraph"/>
              <w:numPr>
                <w:ilvl w:val="2"/>
                <w:numId w:val="26"/>
              </w:numPr>
              <w:overflowPunct/>
              <w:autoSpaceDE/>
              <w:autoSpaceDN/>
              <w:adjustRightInd/>
              <w:ind w:left="2145"/>
              <w:textAlignment w:val="auto"/>
              <w:rPr>
                <w:rFonts w:asciiTheme="minorBidi" w:hAnsiTheme="minorBidi" w:cstheme="minorBidi"/>
                <w:lang w:val="en-US"/>
              </w:rPr>
            </w:pPr>
            <w:r w:rsidRPr="00C27C77">
              <w:rPr>
                <w:rFonts w:asciiTheme="minorBidi" w:hAnsiTheme="minorBidi" w:cstheme="minorBidi"/>
                <w:lang w:val="en-US"/>
              </w:rPr>
              <w:t xml:space="preserve">Phase A: Outside of </w:t>
            </w:r>
            <w:proofErr w:type="spellStart"/>
            <w:r w:rsidRPr="00C27C77">
              <w:rPr>
                <w:rFonts w:asciiTheme="minorBidi" w:hAnsiTheme="minorBidi" w:cstheme="minorBidi"/>
                <w:lang w:val="en-US"/>
              </w:rPr>
              <w:t>gNB’s</w:t>
            </w:r>
            <w:proofErr w:type="spellEnd"/>
            <w:r w:rsidRPr="00C27C77">
              <w:rPr>
                <w:rFonts w:asciiTheme="minorBidi" w:hAnsiTheme="minorBidi" w:cstheme="minorBidi"/>
                <w:lang w:val="en-US"/>
              </w:rPr>
              <w:t xml:space="preserve"> COT</w:t>
            </w:r>
          </w:p>
          <w:p w14:paraId="447B89AB" w14:textId="77777777" w:rsidR="00D009DD" w:rsidRPr="00C27C77" w:rsidRDefault="00D009DD" w:rsidP="00D009DD">
            <w:pPr>
              <w:pStyle w:val="ListParagraph"/>
              <w:numPr>
                <w:ilvl w:val="2"/>
                <w:numId w:val="26"/>
              </w:numPr>
              <w:overflowPunct/>
              <w:autoSpaceDE/>
              <w:autoSpaceDN/>
              <w:adjustRightInd/>
              <w:ind w:left="2145"/>
              <w:textAlignment w:val="auto"/>
              <w:rPr>
                <w:rFonts w:asciiTheme="minorBidi" w:hAnsiTheme="minorBidi" w:cstheme="minorBidi"/>
                <w:lang w:val="en-US"/>
              </w:rPr>
            </w:pPr>
            <w:r w:rsidRPr="00C27C77">
              <w:rPr>
                <w:rFonts w:asciiTheme="minorBidi" w:hAnsiTheme="minorBidi" w:cstheme="minorBidi"/>
                <w:lang w:val="en-US"/>
              </w:rPr>
              <w:t xml:space="preserve">Phase B: Beginning of </w:t>
            </w:r>
            <w:proofErr w:type="spellStart"/>
            <w:r w:rsidRPr="00C27C77">
              <w:rPr>
                <w:rFonts w:asciiTheme="minorBidi" w:hAnsiTheme="minorBidi" w:cstheme="minorBidi"/>
                <w:lang w:val="en-US"/>
              </w:rPr>
              <w:t>gNB’s</w:t>
            </w:r>
            <w:proofErr w:type="spellEnd"/>
            <w:r w:rsidRPr="00C27C77">
              <w:rPr>
                <w:rFonts w:asciiTheme="minorBidi" w:hAnsiTheme="minorBidi" w:cstheme="minorBidi"/>
                <w:lang w:val="en-US"/>
              </w:rPr>
              <w:t xml:space="preserve"> COT</w:t>
            </w:r>
          </w:p>
          <w:p w14:paraId="525D3B37" w14:textId="77777777" w:rsidR="00D009DD" w:rsidRPr="00C27C77" w:rsidRDefault="00D009DD" w:rsidP="00D009DD">
            <w:pPr>
              <w:pStyle w:val="ListParagraph"/>
              <w:numPr>
                <w:ilvl w:val="2"/>
                <w:numId w:val="26"/>
              </w:numPr>
              <w:overflowPunct/>
              <w:autoSpaceDE/>
              <w:autoSpaceDN/>
              <w:adjustRightInd/>
              <w:ind w:left="2145"/>
              <w:textAlignment w:val="auto"/>
              <w:rPr>
                <w:rFonts w:asciiTheme="minorBidi" w:hAnsiTheme="minorBidi" w:cstheme="minorBidi"/>
                <w:lang w:val="en-US"/>
              </w:rPr>
            </w:pPr>
            <w:r w:rsidRPr="00C27C77">
              <w:rPr>
                <w:rFonts w:asciiTheme="minorBidi" w:hAnsiTheme="minorBidi" w:cstheme="minorBidi"/>
                <w:lang w:val="en-US"/>
              </w:rPr>
              <w:t xml:space="preserve">Phase C: Remainder of </w:t>
            </w:r>
            <w:proofErr w:type="spellStart"/>
            <w:r w:rsidRPr="00C27C77">
              <w:rPr>
                <w:rFonts w:asciiTheme="minorBidi" w:hAnsiTheme="minorBidi" w:cstheme="minorBidi"/>
                <w:lang w:val="en-US"/>
              </w:rPr>
              <w:t>gNB’s</w:t>
            </w:r>
            <w:proofErr w:type="spellEnd"/>
            <w:r w:rsidRPr="00C27C77">
              <w:rPr>
                <w:rFonts w:asciiTheme="minorBidi" w:hAnsiTheme="minorBidi" w:cstheme="minorBidi"/>
                <w:lang w:val="en-US"/>
              </w:rPr>
              <w:t xml:space="preserve"> COT</w:t>
            </w:r>
          </w:p>
          <w:p w14:paraId="5DB57B81" w14:textId="77777777" w:rsidR="00D009DD" w:rsidRPr="00C27C77" w:rsidRDefault="00D009DD" w:rsidP="00D009DD">
            <w:pPr>
              <w:pStyle w:val="ListParagraph"/>
              <w:numPr>
                <w:ilvl w:val="1"/>
                <w:numId w:val="26"/>
              </w:numPr>
              <w:overflowPunct/>
              <w:autoSpaceDE/>
              <w:autoSpaceDN/>
              <w:adjustRightInd/>
              <w:ind w:left="1425"/>
              <w:textAlignment w:val="auto"/>
              <w:rPr>
                <w:rFonts w:asciiTheme="minorBidi" w:hAnsiTheme="minorBidi" w:cstheme="minorBidi"/>
                <w:lang w:val="en-US"/>
              </w:rPr>
            </w:pPr>
            <w:r w:rsidRPr="00C27C77">
              <w:rPr>
                <w:rFonts w:asciiTheme="minorBidi" w:hAnsiTheme="minorBidi" w:cstheme="minorBidi"/>
                <w:lang w:val="en-US"/>
              </w:rPr>
              <w:t>Discussion points:</w:t>
            </w:r>
          </w:p>
          <w:p w14:paraId="164FEB7E" w14:textId="77777777" w:rsidR="00D009DD" w:rsidRPr="00C27C77" w:rsidRDefault="00D009DD" w:rsidP="00D009DD">
            <w:pPr>
              <w:pStyle w:val="ListParagraph"/>
              <w:numPr>
                <w:ilvl w:val="2"/>
                <w:numId w:val="26"/>
              </w:numPr>
              <w:overflowPunct/>
              <w:autoSpaceDE/>
              <w:autoSpaceDN/>
              <w:adjustRightInd/>
              <w:ind w:left="2145"/>
              <w:textAlignment w:val="auto"/>
              <w:rPr>
                <w:rFonts w:asciiTheme="minorBidi" w:hAnsiTheme="minorBidi" w:cstheme="minorBidi"/>
                <w:lang w:val="en-US"/>
              </w:rPr>
            </w:pPr>
            <w:r w:rsidRPr="00C27C77">
              <w:rPr>
                <w:rFonts w:asciiTheme="minorBidi" w:hAnsiTheme="minorBidi" w:cstheme="minorBidi"/>
                <w:lang w:val="en-US"/>
              </w:rPr>
              <w:t>Proponents should show how much PDCCH monitoring effort should be carried out in these phases (if any)</w:t>
            </w:r>
          </w:p>
          <w:p w14:paraId="5E023FFA" w14:textId="011F9F17" w:rsidR="00D009DD" w:rsidRPr="00C27C77" w:rsidRDefault="00D009DD" w:rsidP="00D009DD">
            <w:pPr>
              <w:pStyle w:val="ListParagraph"/>
              <w:numPr>
                <w:ilvl w:val="0"/>
                <w:numId w:val="26"/>
              </w:numPr>
              <w:ind w:left="705"/>
              <w:rPr>
                <w:color w:val="1F497D"/>
                <w:lang w:val="en-US"/>
              </w:rPr>
            </w:pPr>
            <w:r w:rsidRPr="00C27C77">
              <w:rPr>
                <w:rFonts w:asciiTheme="minorBidi" w:hAnsiTheme="minorBidi" w:cstheme="minorBidi"/>
                <w:lang w:val="en-US"/>
              </w:rPr>
              <w:t>How does the UE determine the transition from Phase A to Phase B, from Phase B to Phase C, and from Phase C to Phase A?</w:t>
            </w:r>
          </w:p>
        </w:tc>
      </w:tr>
    </w:tbl>
    <w:p w14:paraId="2BE1A8DC" w14:textId="3526D56D" w:rsidR="00D009DD" w:rsidRPr="00C27C77" w:rsidRDefault="00D009DD" w:rsidP="00801CEF">
      <w:pPr>
        <w:pStyle w:val="BodyText"/>
        <w:rPr>
          <w:rStyle w:val="IvDbodytextChar"/>
          <w:rFonts w:cs="Times New Roman"/>
          <w:sz w:val="20"/>
          <w:lang w:val="en-US"/>
        </w:rPr>
      </w:pPr>
    </w:p>
    <w:p w14:paraId="475CE6BA" w14:textId="7E234B9B" w:rsidR="00460888" w:rsidRPr="00C27C77" w:rsidRDefault="00460888" w:rsidP="00801CEF">
      <w:pPr>
        <w:pStyle w:val="BodyText"/>
        <w:rPr>
          <w:rStyle w:val="IvDbodytextChar"/>
          <w:rFonts w:cs="Times New Roman"/>
          <w:sz w:val="20"/>
          <w:lang w:val="en-US"/>
        </w:rPr>
      </w:pPr>
    </w:p>
    <w:p w14:paraId="23BF1BE9" w14:textId="29489927" w:rsidR="00D80A8D" w:rsidRDefault="00506D5E" w:rsidP="0082641E">
      <w:pPr>
        <w:pStyle w:val="BodyText"/>
        <w:rPr>
          <w:rStyle w:val="IvDbodytextChar"/>
          <w:rFonts w:cs="Times New Roman"/>
          <w:sz w:val="20"/>
          <w:lang w:val="en-US"/>
        </w:rPr>
      </w:pPr>
      <w:r>
        <w:rPr>
          <w:rStyle w:val="IvDbodytextChar"/>
          <w:rFonts w:cs="Times New Roman"/>
          <w:sz w:val="20"/>
          <w:lang w:val="en-US"/>
        </w:rPr>
        <w:t>T</w:t>
      </w:r>
      <w:r w:rsidR="00D80A8D">
        <w:rPr>
          <w:rStyle w:val="IvDbodytextChar"/>
          <w:rFonts w:cs="Times New Roman"/>
          <w:sz w:val="20"/>
          <w:lang w:val="en-US"/>
        </w:rPr>
        <w:t>he above three</w:t>
      </w:r>
      <w:r w:rsidR="00DB1836">
        <w:rPr>
          <w:rStyle w:val="IvDbodytextChar"/>
          <w:rFonts w:cs="Times New Roman"/>
          <w:sz w:val="20"/>
          <w:lang w:val="en-US"/>
        </w:rPr>
        <w:t>-</w:t>
      </w:r>
      <w:r w:rsidR="00D80A8D">
        <w:rPr>
          <w:rStyle w:val="IvDbodytextChar"/>
          <w:rFonts w:cs="Times New Roman"/>
          <w:sz w:val="20"/>
          <w:lang w:val="en-US"/>
        </w:rPr>
        <w:t xml:space="preserve">phase formulation </w:t>
      </w:r>
      <w:r w:rsidR="00DB1836">
        <w:rPr>
          <w:rStyle w:val="IvDbodytextChar"/>
          <w:rFonts w:cs="Times New Roman"/>
          <w:sz w:val="20"/>
          <w:lang w:val="en-US"/>
        </w:rPr>
        <w:t xml:space="preserve">might not </w:t>
      </w:r>
      <w:r w:rsidR="0079295D">
        <w:rPr>
          <w:rStyle w:val="IvDbodytextChar"/>
          <w:rFonts w:cs="Times New Roman"/>
          <w:sz w:val="20"/>
          <w:lang w:val="en-US"/>
        </w:rPr>
        <w:t>capture</w:t>
      </w:r>
      <w:r w:rsidR="0082641E">
        <w:rPr>
          <w:rStyle w:val="IvDbodytextChar"/>
          <w:rFonts w:cs="Times New Roman"/>
          <w:sz w:val="20"/>
          <w:lang w:val="en-US"/>
        </w:rPr>
        <w:t xml:space="preserve"> exactly</w:t>
      </w:r>
      <w:r w:rsidR="00D80A8D">
        <w:rPr>
          <w:rStyle w:val="IvDbodytextChar"/>
          <w:rFonts w:cs="Times New Roman"/>
          <w:sz w:val="20"/>
          <w:lang w:val="en-US"/>
        </w:rPr>
        <w:t xml:space="preserve"> the difference between gNB and UE</w:t>
      </w:r>
      <w:r w:rsidR="00280C92">
        <w:rPr>
          <w:rStyle w:val="IvDbodytextChar"/>
          <w:rFonts w:cs="Times New Roman"/>
          <w:sz w:val="20"/>
          <w:lang w:val="en-US"/>
        </w:rPr>
        <w:t xml:space="preserve"> </w:t>
      </w:r>
      <w:r w:rsidR="00D80A8D">
        <w:rPr>
          <w:rStyle w:val="IvDbodytextChar"/>
          <w:rFonts w:cs="Times New Roman"/>
          <w:sz w:val="20"/>
          <w:lang w:val="en-US"/>
        </w:rPr>
        <w:t>point of view</w:t>
      </w:r>
      <w:r w:rsidR="00280C92">
        <w:rPr>
          <w:rStyle w:val="IvDbodytextChar"/>
          <w:rFonts w:cs="Times New Roman"/>
          <w:sz w:val="20"/>
          <w:lang w:val="en-US"/>
        </w:rPr>
        <w:t xml:space="preserve"> regarding dynamic PDCCH processing</w:t>
      </w:r>
      <w:r w:rsidR="00D80A8D">
        <w:rPr>
          <w:rStyle w:val="IvDbodytextChar"/>
          <w:rFonts w:cs="Times New Roman"/>
          <w:sz w:val="20"/>
          <w:lang w:val="en-US"/>
        </w:rPr>
        <w:t xml:space="preserve">. A more </w:t>
      </w:r>
      <w:r w:rsidR="0082641E">
        <w:rPr>
          <w:rStyle w:val="IvDbodytextChar"/>
          <w:rFonts w:cs="Times New Roman"/>
          <w:sz w:val="20"/>
          <w:lang w:val="en-US"/>
        </w:rPr>
        <w:t>relevant</w:t>
      </w:r>
      <w:r w:rsidR="000A1394">
        <w:rPr>
          <w:rStyle w:val="IvDbodytextChar"/>
          <w:rFonts w:cs="Times New Roman"/>
          <w:sz w:val="20"/>
          <w:lang w:val="en-US"/>
        </w:rPr>
        <w:t xml:space="preserve"> formulation</w:t>
      </w:r>
      <w:r w:rsidR="00D80A8D">
        <w:rPr>
          <w:rStyle w:val="IvDbodytextChar"/>
          <w:rFonts w:cs="Times New Roman"/>
          <w:sz w:val="20"/>
          <w:lang w:val="en-US"/>
        </w:rPr>
        <w:t xml:space="preserve"> should consider UE point of view so that it could be capture</w:t>
      </w:r>
      <w:r w:rsidR="0082641E">
        <w:rPr>
          <w:rStyle w:val="IvDbodytextChar"/>
          <w:rFonts w:cs="Times New Roman"/>
          <w:sz w:val="20"/>
          <w:lang w:val="en-US"/>
        </w:rPr>
        <w:t>d</w:t>
      </w:r>
      <w:r w:rsidR="00D80A8D">
        <w:rPr>
          <w:rStyle w:val="IvDbodytextChar"/>
          <w:rFonts w:cs="Times New Roman"/>
          <w:sz w:val="20"/>
          <w:lang w:val="en-US"/>
        </w:rPr>
        <w:t xml:space="preserve"> </w:t>
      </w:r>
      <w:r w:rsidR="0082641E">
        <w:rPr>
          <w:rStyle w:val="IvDbodytextChar"/>
          <w:rFonts w:cs="Times New Roman"/>
          <w:sz w:val="20"/>
          <w:lang w:val="en-US"/>
        </w:rPr>
        <w:t xml:space="preserve">properly </w:t>
      </w:r>
      <w:r w:rsidR="00D80A8D">
        <w:rPr>
          <w:rStyle w:val="IvDbodytextChar"/>
          <w:rFonts w:cs="Times New Roman"/>
          <w:sz w:val="20"/>
          <w:lang w:val="en-US"/>
        </w:rPr>
        <w:t>in the specifications.</w:t>
      </w:r>
      <w:r>
        <w:rPr>
          <w:rStyle w:val="IvDbodytextChar"/>
          <w:rFonts w:cs="Times New Roman"/>
          <w:sz w:val="20"/>
          <w:lang w:val="en-US"/>
        </w:rPr>
        <w:t xml:space="preserve"> Our formulation of the problems and the solution is as follow</w:t>
      </w:r>
      <w:r w:rsidR="0025740F">
        <w:rPr>
          <w:rStyle w:val="IvDbodytextChar"/>
          <w:rFonts w:cs="Times New Roman"/>
          <w:sz w:val="20"/>
          <w:lang w:val="en-US"/>
        </w:rPr>
        <w:t>:</w:t>
      </w:r>
    </w:p>
    <w:p w14:paraId="4ED8CD14" w14:textId="7318E90A" w:rsidR="008B57E2" w:rsidRPr="005E0680" w:rsidRDefault="008B57E2" w:rsidP="00496378">
      <w:pPr>
        <w:pStyle w:val="BodyText"/>
        <w:rPr>
          <w:rStyle w:val="IvDbodytextChar"/>
          <w:rFonts w:cs="Times New Roman"/>
          <w:i/>
          <w:sz w:val="20"/>
          <w:lang w:val="en-US"/>
        </w:rPr>
      </w:pPr>
      <w:r w:rsidRPr="005E0680">
        <w:rPr>
          <w:rStyle w:val="IvDbodytextChar"/>
          <w:rFonts w:cs="Times New Roman"/>
          <w:sz w:val="20"/>
          <w:lang w:val="en-US"/>
        </w:rPr>
        <w:t>In NR, PDCCH monitoring information per search space is configured via RRC. For each configured search space, the following parameters are included:</w:t>
      </w:r>
    </w:p>
    <w:p w14:paraId="6E404849" w14:textId="77777777" w:rsidR="008B57E2" w:rsidRPr="008D7A5F" w:rsidRDefault="008B57E2" w:rsidP="000633B3">
      <w:pPr>
        <w:pStyle w:val="IvDInstructiontext"/>
        <w:numPr>
          <w:ilvl w:val="0"/>
          <w:numId w:val="13"/>
        </w:numPr>
        <w:spacing w:before="0" w:after="120"/>
        <w:jc w:val="both"/>
        <w:rPr>
          <w:rStyle w:val="IvDbodytextChar"/>
          <w:rFonts w:cs="Times New Roman"/>
          <w:i w:val="0"/>
          <w:color w:val="auto"/>
          <w:sz w:val="20"/>
          <w:szCs w:val="20"/>
          <w:lang w:val="en-US"/>
        </w:rPr>
      </w:pPr>
      <w:proofErr w:type="spellStart"/>
      <w:r w:rsidRPr="005E0680">
        <w:rPr>
          <w:rStyle w:val="IvDbodytextChar"/>
          <w:rFonts w:cs="Times New Roman"/>
          <w:color w:val="auto"/>
          <w:sz w:val="20"/>
          <w:szCs w:val="20"/>
          <w:lang w:val="en-US"/>
        </w:rPr>
        <w:t>monitoringSlotPeriodicityAndOffset</w:t>
      </w:r>
      <w:proofErr w:type="spellEnd"/>
      <w:r w:rsidRPr="005E0680">
        <w:rPr>
          <w:rStyle w:val="IvDbodytextChar"/>
          <w:rFonts w:cs="Times New Roman"/>
          <w:color w:val="auto"/>
          <w:sz w:val="20"/>
          <w:szCs w:val="20"/>
          <w:lang w:val="en-US"/>
        </w:rPr>
        <w:t xml:space="preserve">: </w:t>
      </w:r>
      <w:r w:rsidRPr="005E0680">
        <w:rPr>
          <w:rStyle w:val="IvDbodytextChar"/>
          <w:rFonts w:cs="Times New Roman"/>
          <w:i w:val="0"/>
          <w:color w:val="auto"/>
          <w:sz w:val="20"/>
          <w:szCs w:val="20"/>
          <w:lang w:val="en-US"/>
        </w:rPr>
        <w:t>Slots for PDCCH Monitoring configured as periodicity and offset</w:t>
      </w:r>
    </w:p>
    <w:p w14:paraId="3E0FC379" w14:textId="7DCB5992" w:rsidR="008B57E2" w:rsidRPr="005E0680" w:rsidRDefault="008B57E2" w:rsidP="000633B3">
      <w:pPr>
        <w:pStyle w:val="IvDInstructiontext"/>
        <w:numPr>
          <w:ilvl w:val="0"/>
          <w:numId w:val="13"/>
        </w:numPr>
        <w:spacing w:before="0" w:after="120"/>
        <w:jc w:val="both"/>
        <w:rPr>
          <w:rFonts w:cs="Times New Roman"/>
          <w:i w:val="0"/>
          <w:color w:val="auto"/>
          <w:sz w:val="20"/>
          <w:szCs w:val="20"/>
          <w:lang w:val="en-US"/>
        </w:rPr>
      </w:pPr>
      <w:proofErr w:type="spellStart"/>
      <w:r w:rsidRPr="005E0680">
        <w:rPr>
          <w:rStyle w:val="IvDbodytextChar"/>
          <w:rFonts w:cs="Times New Roman"/>
          <w:color w:val="auto"/>
          <w:sz w:val="20"/>
          <w:szCs w:val="20"/>
          <w:lang w:val="en-US"/>
        </w:rPr>
        <w:t>monitoringSymbolsWithinSlot</w:t>
      </w:r>
      <w:proofErr w:type="spellEnd"/>
      <w:r w:rsidR="00563EBF">
        <w:rPr>
          <w:rStyle w:val="IvDbodytextChar"/>
          <w:rFonts w:cs="Times New Roman"/>
          <w:color w:val="auto"/>
          <w:sz w:val="20"/>
          <w:szCs w:val="20"/>
          <w:lang w:val="en-US"/>
        </w:rPr>
        <w:t>:</w:t>
      </w:r>
      <w:r w:rsidR="00B17EF7" w:rsidRPr="00B17EF7">
        <w:t xml:space="preserve"> </w:t>
      </w:r>
      <w:r w:rsidR="00B17EF7" w:rsidRPr="00B17EF7">
        <w:rPr>
          <w:rStyle w:val="IvDbodytextChar"/>
          <w:rFonts w:cs="Times New Roman"/>
          <w:i w:val="0"/>
          <w:color w:val="auto"/>
          <w:sz w:val="20"/>
          <w:szCs w:val="20"/>
          <w:lang w:val="en-US"/>
        </w:rPr>
        <w:t>The first symbol(s) for PDCCH monitoring in the slots configured for PDCCH monitoring. The most significant (left) bit represents the first OFDM in a slot, and the second most significant (left) bit represents the second OFDM symbol in a slot and so on. The bit(s) set to one identify the first OFDM symbol(s) of the control resource set within a slot.</w:t>
      </w:r>
    </w:p>
    <w:p w14:paraId="14D5FAAC" w14:textId="10403AA7" w:rsidR="00D85F8E" w:rsidRPr="005E0680" w:rsidRDefault="008B57E2" w:rsidP="00D85F8E">
      <w:pPr>
        <w:pStyle w:val="BodyText"/>
        <w:rPr>
          <w:lang w:val="en-US"/>
        </w:rPr>
      </w:pPr>
      <w:r w:rsidRPr="005E0680">
        <w:rPr>
          <w:lang w:val="en-US"/>
        </w:rPr>
        <w:t xml:space="preserve">Type B PDSCH mapping (formerly called mini-slots) can be started in any OFDM symbol in a slot and can have length of 2, 4 or 7 OFDM symbols. This </w:t>
      </w:r>
      <w:r w:rsidR="00484971" w:rsidRPr="005E0680">
        <w:rPr>
          <w:lang w:val="en-US"/>
        </w:rPr>
        <w:t>is</w:t>
      </w:r>
      <w:r w:rsidRPr="005E0680">
        <w:rPr>
          <w:lang w:val="en-US"/>
        </w:rPr>
        <w:t xml:space="preserve"> helpful for NR unlicensed nodes to get access to the channel</w:t>
      </w:r>
      <w:r w:rsidR="00484971" w:rsidRPr="005E0680">
        <w:rPr>
          <w:lang w:val="en-US"/>
        </w:rPr>
        <w:t xml:space="preserve"> with fine</w:t>
      </w:r>
      <w:r w:rsidR="00817D84">
        <w:rPr>
          <w:lang w:val="en-US"/>
        </w:rPr>
        <w:t>r</w:t>
      </w:r>
      <w:r w:rsidR="00484971" w:rsidRPr="005E0680">
        <w:rPr>
          <w:lang w:val="en-US"/>
        </w:rPr>
        <w:t xml:space="preserve"> granularity</w:t>
      </w:r>
      <w:r w:rsidRPr="005E0680">
        <w:rPr>
          <w:lang w:val="en-US"/>
        </w:rPr>
        <w:t xml:space="preserve">. </w:t>
      </w:r>
      <w:proofErr w:type="gramStart"/>
      <w:r w:rsidRPr="005E0680">
        <w:rPr>
          <w:lang w:val="en-US"/>
        </w:rPr>
        <w:t>In order to</w:t>
      </w:r>
      <w:proofErr w:type="gramEnd"/>
      <w:r w:rsidRPr="005E0680">
        <w:rPr>
          <w:lang w:val="en-US"/>
        </w:rPr>
        <w:t xml:space="preserve"> save PDCCH and DM-RS overhead, </w:t>
      </w:r>
      <w:r w:rsidR="00F4423D" w:rsidRPr="005E0680">
        <w:rPr>
          <w:lang w:val="en-US"/>
        </w:rPr>
        <w:t xml:space="preserve">the </w:t>
      </w:r>
      <w:r w:rsidRPr="005E0680">
        <w:rPr>
          <w:lang w:val="en-US"/>
        </w:rPr>
        <w:t xml:space="preserve">gNB may </w:t>
      </w:r>
      <w:r w:rsidR="00484971" w:rsidRPr="005E0680">
        <w:rPr>
          <w:lang w:val="en-US"/>
        </w:rPr>
        <w:t>schedule</w:t>
      </w:r>
      <w:r w:rsidRPr="005E0680">
        <w:rPr>
          <w:lang w:val="en-US"/>
        </w:rPr>
        <w:t xml:space="preserve"> Type B PDSCH</w:t>
      </w:r>
      <w:r w:rsidR="00484971" w:rsidRPr="005E0680">
        <w:rPr>
          <w:lang w:val="en-US"/>
        </w:rPr>
        <w:t xml:space="preserve"> mapping</w:t>
      </w:r>
      <w:r w:rsidRPr="005E0680">
        <w:rPr>
          <w:lang w:val="en-US"/>
        </w:rPr>
        <w:t xml:space="preserve"> </w:t>
      </w:r>
      <w:r w:rsidR="00484971" w:rsidRPr="005E0680">
        <w:rPr>
          <w:lang w:val="en-US"/>
        </w:rPr>
        <w:t xml:space="preserve">in the first part of a COT </w:t>
      </w:r>
      <w:r w:rsidR="00F4423D" w:rsidRPr="005E0680">
        <w:rPr>
          <w:lang w:val="en-US"/>
        </w:rPr>
        <w:t>up to</w:t>
      </w:r>
      <w:r w:rsidRPr="005E0680">
        <w:rPr>
          <w:lang w:val="en-US"/>
        </w:rPr>
        <w:t xml:space="preserve"> </w:t>
      </w:r>
      <w:r w:rsidR="00F4423D" w:rsidRPr="005E0680">
        <w:rPr>
          <w:lang w:val="en-US"/>
        </w:rPr>
        <w:t xml:space="preserve">a </w:t>
      </w:r>
      <w:r w:rsidRPr="005E0680">
        <w:rPr>
          <w:lang w:val="en-US"/>
        </w:rPr>
        <w:t>slot boundary</w:t>
      </w:r>
      <w:r w:rsidR="00484971" w:rsidRPr="005E0680">
        <w:rPr>
          <w:lang w:val="en-US"/>
        </w:rPr>
        <w:t>,</w:t>
      </w:r>
      <w:r w:rsidRPr="005E0680">
        <w:rPr>
          <w:lang w:val="en-US"/>
        </w:rPr>
        <w:t xml:space="preserve"> and then switch to </w:t>
      </w:r>
      <w:r w:rsidR="00484971" w:rsidRPr="005E0680">
        <w:rPr>
          <w:lang w:val="en-US"/>
        </w:rPr>
        <w:t xml:space="preserve">scheduling </w:t>
      </w:r>
      <w:r w:rsidRPr="005E0680">
        <w:rPr>
          <w:lang w:val="en-US"/>
        </w:rPr>
        <w:t xml:space="preserve">type A PDSCH </w:t>
      </w:r>
      <w:r w:rsidR="00484971" w:rsidRPr="005E0680">
        <w:rPr>
          <w:lang w:val="en-US"/>
        </w:rPr>
        <w:t>mapping</w:t>
      </w:r>
      <w:r w:rsidR="00F4423D" w:rsidRPr="005E0680">
        <w:rPr>
          <w:lang w:val="en-US"/>
        </w:rPr>
        <w:t xml:space="preserve"> for </w:t>
      </w:r>
      <w:r w:rsidR="00484971" w:rsidRPr="005E0680">
        <w:rPr>
          <w:lang w:val="en-US"/>
        </w:rPr>
        <w:t>the remainder of the COT</w:t>
      </w:r>
      <w:r w:rsidRPr="005E0680">
        <w:rPr>
          <w:lang w:val="en-US"/>
        </w:rPr>
        <w:t xml:space="preserve">. </w:t>
      </w:r>
      <w:r w:rsidR="00F4423D" w:rsidRPr="005E0680">
        <w:rPr>
          <w:lang w:val="en-US"/>
        </w:rPr>
        <w:t>An</w:t>
      </w:r>
      <w:r w:rsidRPr="005E0680">
        <w:rPr>
          <w:lang w:val="en-US"/>
        </w:rPr>
        <w:t xml:space="preserve"> example is shown in </w:t>
      </w:r>
      <w:r w:rsidR="00551BFF" w:rsidRPr="005E0680">
        <w:rPr>
          <w:lang w:val="en-US"/>
        </w:rPr>
        <w:fldChar w:fldCharType="begin"/>
      </w:r>
      <w:r w:rsidR="00551BFF" w:rsidRPr="005E0680">
        <w:rPr>
          <w:lang w:val="en-US"/>
        </w:rPr>
        <w:instrText xml:space="preserve"> REF _Ref534979699 \h </w:instrText>
      </w:r>
      <w:r w:rsidR="00551BFF" w:rsidRPr="005E0680">
        <w:rPr>
          <w:lang w:val="en-US"/>
        </w:rPr>
      </w:r>
      <w:r w:rsidR="00551BFF" w:rsidRPr="005E0680">
        <w:rPr>
          <w:lang w:val="en-US"/>
        </w:rPr>
        <w:fldChar w:fldCharType="separate"/>
      </w:r>
      <w:r w:rsidR="00BB6002" w:rsidRPr="005E0680">
        <w:rPr>
          <w:lang w:val="en-US"/>
        </w:rPr>
        <w:t xml:space="preserve">Figure </w:t>
      </w:r>
      <w:r w:rsidR="00BB6002">
        <w:rPr>
          <w:noProof/>
          <w:lang w:val="en-US"/>
        </w:rPr>
        <w:t>2</w:t>
      </w:r>
      <w:r w:rsidR="00551BFF" w:rsidRPr="005E0680">
        <w:rPr>
          <w:lang w:val="en-US"/>
        </w:rPr>
        <w:fldChar w:fldCharType="end"/>
      </w:r>
      <w:r w:rsidRPr="005E0680">
        <w:rPr>
          <w:lang w:val="en-US"/>
        </w:rPr>
        <w:t xml:space="preserve">: </w:t>
      </w:r>
      <w:r w:rsidR="00F4423D" w:rsidRPr="005E0680">
        <w:rPr>
          <w:lang w:val="en-US"/>
        </w:rPr>
        <w:t xml:space="preserve">the </w:t>
      </w:r>
      <w:proofErr w:type="spellStart"/>
      <w:r w:rsidRPr="005E0680">
        <w:rPr>
          <w:lang w:val="en-US"/>
        </w:rPr>
        <w:t>gNB</w:t>
      </w:r>
      <w:proofErr w:type="spellEnd"/>
      <w:r w:rsidRPr="005E0680">
        <w:rPr>
          <w:lang w:val="en-US"/>
        </w:rPr>
        <w:t xml:space="preserve"> performs LBT and starts data transmission by using Type B PDSCH mapping </w:t>
      </w:r>
      <w:r w:rsidR="00484971" w:rsidRPr="005E0680">
        <w:rPr>
          <w:lang w:val="en-US"/>
        </w:rPr>
        <w:t>part way through</w:t>
      </w:r>
      <w:r w:rsidRPr="005E0680">
        <w:rPr>
          <w:lang w:val="en-US"/>
        </w:rPr>
        <w:t xml:space="preserve"> slot n immediately after LBT succeeds. In succeeding slots (i.e. slot n+1, n+2, n+3) within the </w:t>
      </w:r>
      <w:r w:rsidR="00484971" w:rsidRPr="005E0680">
        <w:rPr>
          <w:lang w:val="en-US"/>
        </w:rPr>
        <w:t>TXOP</w:t>
      </w:r>
      <w:r w:rsidRPr="005E0680">
        <w:rPr>
          <w:lang w:val="en-US"/>
        </w:rPr>
        <w:t xml:space="preserve">, </w:t>
      </w:r>
      <w:r w:rsidR="00B41B95" w:rsidRPr="005E0680">
        <w:rPr>
          <w:lang w:val="en-US"/>
        </w:rPr>
        <w:t xml:space="preserve">the </w:t>
      </w:r>
      <w:r w:rsidRPr="005E0680">
        <w:rPr>
          <w:lang w:val="en-US"/>
        </w:rPr>
        <w:t>gNB switches to Type A PDSCH mapping transmission to save overhead. To match TXOP requirements, the last slot may need to be a partial slot transmission which is already supported by Type A PDSCH mapping in NR Rel-15</w:t>
      </w:r>
      <w:r w:rsidR="00B41B95" w:rsidRPr="005E0680">
        <w:rPr>
          <w:lang w:val="en-US"/>
        </w:rPr>
        <w:t xml:space="preserve"> through </w:t>
      </w:r>
      <w:r w:rsidR="006663D3" w:rsidRPr="005E0680">
        <w:rPr>
          <w:lang w:val="en-US"/>
        </w:rPr>
        <w:t>signaling</w:t>
      </w:r>
      <w:r w:rsidR="00B41B95" w:rsidRPr="005E0680">
        <w:rPr>
          <w:lang w:val="en-US"/>
        </w:rPr>
        <w:t xml:space="preserve"> of start and length indication value (SLIV).</w:t>
      </w:r>
    </w:p>
    <w:p w14:paraId="39C75428" w14:textId="77777777" w:rsidR="0099048C" w:rsidRPr="005E0680" w:rsidRDefault="008B57E2" w:rsidP="0099048C">
      <w:pPr>
        <w:pStyle w:val="TH"/>
        <w:rPr>
          <w:lang w:val="en-US"/>
        </w:rPr>
      </w:pPr>
      <w:r w:rsidRPr="005E0680">
        <w:rPr>
          <w:noProof/>
          <w:lang w:val="en-US"/>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164820DB" w14:textId="69426ABE" w:rsidR="0099048C" w:rsidRPr="005E0680" w:rsidRDefault="0099048C" w:rsidP="0099048C">
      <w:pPr>
        <w:pStyle w:val="Caption"/>
        <w:jc w:val="center"/>
        <w:rPr>
          <w:lang w:val="en-US"/>
        </w:rPr>
      </w:pPr>
      <w:bookmarkStart w:id="6" w:name="_Ref534979699"/>
      <w:r w:rsidRPr="005E0680">
        <w:rPr>
          <w:lang w:val="en-US"/>
        </w:rPr>
        <w:t xml:space="preserve">Figure </w:t>
      </w:r>
      <w:r w:rsidR="0038356A" w:rsidRPr="005E0680">
        <w:rPr>
          <w:noProof/>
          <w:lang w:val="en-US"/>
        </w:rPr>
        <w:fldChar w:fldCharType="begin"/>
      </w:r>
      <w:r w:rsidR="0038356A" w:rsidRPr="005E0680">
        <w:rPr>
          <w:noProof/>
          <w:lang w:val="en-US"/>
        </w:rPr>
        <w:instrText xml:space="preserve"> SEQ Figure \* ARABIC </w:instrText>
      </w:r>
      <w:r w:rsidR="0038356A" w:rsidRPr="005E0680">
        <w:rPr>
          <w:noProof/>
          <w:lang w:val="en-US"/>
        </w:rPr>
        <w:fldChar w:fldCharType="separate"/>
      </w:r>
      <w:r w:rsidR="00BB6002">
        <w:rPr>
          <w:noProof/>
          <w:lang w:val="en-US"/>
        </w:rPr>
        <w:t>2</w:t>
      </w:r>
      <w:r w:rsidR="0038356A" w:rsidRPr="005E0680">
        <w:rPr>
          <w:noProof/>
          <w:lang w:val="en-US"/>
        </w:rPr>
        <w:fldChar w:fldCharType="end"/>
      </w:r>
      <w:bookmarkEnd w:id="6"/>
      <w:r w:rsidRPr="005E0680">
        <w:rPr>
          <w:lang w:val="en-US"/>
        </w:rPr>
        <w:t>: Example of NR-U PDSCH and PDCCH transmissions and UE PDCCH monitoring</w:t>
      </w:r>
      <w:bookmarkStart w:id="7" w:name="_Toc525720707"/>
    </w:p>
    <w:p w14:paraId="7260B021" w14:textId="77777777" w:rsidR="0099048C" w:rsidRPr="005E0680" w:rsidRDefault="0099048C" w:rsidP="0099048C">
      <w:pPr>
        <w:pStyle w:val="BodyText"/>
        <w:rPr>
          <w:lang w:val="en-US"/>
        </w:rPr>
      </w:pPr>
    </w:p>
    <w:p w14:paraId="69DD5FE3" w14:textId="404AF28F" w:rsidR="008B57E2" w:rsidRPr="005E0680" w:rsidRDefault="00F4423D" w:rsidP="008B57E2">
      <w:pPr>
        <w:pStyle w:val="Observation"/>
        <w:rPr>
          <w:lang w:val="en-US"/>
        </w:rPr>
      </w:pPr>
      <w:bookmarkStart w:id="8" w:name="_Toc4789616"/>
      <w:r w:rsidRPr="005E0680">
        <w:rPr>
          <w:lang w:val="en-US"/>
        </w:rPr>
        <w:t xml:space="preserve">With NR Rel-15 specifications, </w:t>
      </w:r>
      <w:r w:rsidR="008B57E2" w:rsidRPr="005E0680">
        <w:rPr>
          <w:lang w:val="en-US"/>
        </w:rPr>
        <w:t xml:space="preserve">NR-U </w:t>
      </w:r>
      <w:r w:rsidRPr="005E0680">
        <w:rPr>
          <w:lang w:val="en-US"/>
        </w:rPr>
        <w:t xml:space="preserve">already </w:t>
      </w:r>
      <w:r w:rsidR="008B57E2" w:rsidRPr="005E0680">
        <w:rPr>
          <w:lang w:val="en-US"/>
        </w:rPr>
        <w:t>support</w:t>
      </w:r>
      <w:r w:rsidRPr="005E0680">
        <w:rPr>
          <w:lang w:val="en-US"/>
        </w:rPr>
        <w:t>s</w:t>
      </w:r>
      <w:r w:rsidR="008B57E2" w:rsidRPr="005E0680">
        <w:rPr>
          <w:lang w:val="en-US"/>
        </w:rPr>
        <w:t xml:space="preserve"> </w:t>
      </w:r>
      <w:r w:rsidR="002F7C2E" w:rsidRPr="005E0680">
        <w:rPr>
          <w:lang w:val="en-US"/>
        </w:rPr>
        <w:t>flexible</w:t>
      </w:r>
      <w:r w:rsidR="008B57E2" w:rsidRPr="005E0680">
        <w:rPr>
          <w:lang w:val="en-US"/>
        </w:rPr>
        <w:t xml:space="preserve"> start and end symbol transmission within </w:t>
      </w:r>
      <w:r w:rsidRPr="005E0680">
        <w:rPr>
          <w:lang w:val="en-US"/>
        </w:rPr>
        <w:t>a</w:t>
      </w:r>
      <w:r w:rsidR="008B57E2" w:rsidRPr="005E0680">
        <w:rPr>
          <w:lang w:val="en-US"/>
        </w:rPr>
        <w:t xml:space="preserve"> slot.</w:t>
      </w:r>
      <w:bookmarkEnd w:id="7"/>
      <w:bookmarkEnd w:id="8"/>
    </w:p>
    <w:p w14:paraId="0FB1CE14" w14:textId="06C1C0AD" w:rsidR="00F4423D" w:rsidRPr="005E0680" w:rsidRDefault="008B57E2" w:rsidP="00F4423D">
      <w:pPr>
        <w:pStyle w:val="BodyText"/>
        <w:rPr>
          <w:lang w:val="en-US"/>
        </w:rPr>
      </w:pPr>
      <w:proofErr w:type="gramStart"/>
      <w:r w:rsidRPr="005E0680">
        <w:rPr>
          <w:lang w:val="en-US"/>
        </w:rPr>
        <w:t>In order to</w:t>
      </w:r>
      <w:proofErr w:type="gramEnd"/>
      <w:r w:rsidRPr="005E0680">
        <w:rPr>
          <w:lang w:val="en-US"/>
        </w:rPr>
        <w:t xml:space="preserve"> achieve </w:t>
      </w:r>
      <w:r w:rsidR="00B41B95" w:rsidRPr="005E0680">
        <w:rPr>
          <w:lang w:val="en-US"/>
        </w:rPr>
        <w:t xml:space="preserve">such adaptation of the monitoring </w:t>
      </w:r>
      <w:r w:rsidR="00484971" w:rsidRPr="005E0680">
        <w:rPr>
          <w:lang w:val="en-US"/>
        </w:rPr>
        <w:t>occasions</w:t>
      </w:r>
      <w:r w:rsidRPr="005E0680">
        <w:rPr>
          <w:lang w:val="en-US"/>
        </w:rPr>
        <w:t xml:space="preserve">, UEs need to </w:t>
      </w:r>
      <w:r w:rsidR="00484971" w:rsidRPr="005E0680">
        <w:rPr>
          <w:lang w:val="en-US"/>
        </w:rPr>
        <w:t xml:space="preserve">first </w:t>
      </w:r>
      <w:r w:rsidRPr="005E0680">
        <w:rPr>
          <w:lang w:val="en-US"/>
        </w:rPr>
        <w:t xml:space="preserve">monitor the control region for Type B PDSCH mapping more frequently, e.g. every two symbols </w:t>
      </w:r>
      <w:r w:rsidR="00EF2625" w:rsidRPr="005E0680">
        <w:rPr>
          <w:lang w:val="en-US"/>
        </w:rPr>
        <w:t xml:space="preserve">as shown </w:t>
      </w:r>
      <w:r w:rsidRPr="005E0680">
        <w:rPr>
          <w:lang w:val="en-US"/>
        </w:rPr>
        <w:t xml:space="preserve">in </w:t>
      </w:r>
      <w:r w:rsidR="0099048C" w:rsidRPr="005E0680">
        <w:rPr>
          <w:lang w:val="en-US"/>
        </w:rPr>
        <w:fldChar w:fldCharType="begin"/>
      </w:r>
      <w:r w:rsidR="0099048C" w:rsidRPr="005E0680">
        <w:rPr>
          <w:lang w:val="en-US"/>
        </w:rPr>
        <w:instrText xml:space="preserve"> REF _Ref534979699 \h </w:instrText>
      </w:r>
      <w:r w:rsidR="0099048C" w:rsidRPr="005E0680">
        <w:rPr>
          <w:lang w:val="en-US"/>
        </w:rPr>
      </w:r>
      <w:r w:rsidR="0099048C" w:rsidRPr="005E0680">
        <w:rPr>
          <w:lang w:val="en-US"/>
        </w:rPr>
        <w:fldChar w:fldCharType="separate"/>
      </w:r>
      <w:r w:rsidR="00BB6002" w:rsidRPr="005E0680">
        <w:rPr>
          <w:lang w:val="en-US"/>
        </w:rPr>
        <w:t xml:space="preserve">Figure </w:t>
      </w:r>
      <w:r w:rsidR="00BB6002">
        <w:rPr>
          <w:noProof/>
          <w:lang w:val="en-US"/>
        </w:rPr>
        <w:t>2</w:t>
      </w:r>
      <w:r w:rsidR="0099048C" w:rsidRPr="005E0680">
        <w:rPr>
          <w:lang w:val="en-US"/>
        </w:rPr>
        <w:fldChar w:fldCharType="end"/>
      </w:r>
      <w:r w:rsidRPr="005E0680">
        <w:rPr>
          <w:lang w:val="en-US"/>
        </w:rPr>
        <w:t xml:space="preserve">. However, according to current NR Rel-15 specifications, UEs that are not scheduled need to perform the same PDCCH monitoring pattern for Type B mapping even if the gNB transmissions switch to type A, e.g. every 2 symbols in slot n+1, n+2 </w:t>
      </w:r>
      <w:proofErr w:type="gramStart"/>
      <w:r w:rsidRPr="005E0680">
        <w:rPr>
          <w:lang w:val="en-US"/>
        </w:rPr>
        <w:t>and etc.</w:t>
      </w:r>
      <w:proofErr w:type="gramEnd"/>
      <w:r w:rsidRPr="005E0680">
        <w:rPr>
          <w:lang w:val="en-US"/>
        </w:rPr>
        <w:t xml:space="preserve"> This is useful </w:t>
      </w:r>
      <w:r w:rsidR="00C34902" w:rsidRPr="005E0680">
        <w:rPr>
          <w:lang w:val="en-US"/>
        </w:rPr>
        <w:t xml:space="preserve">only if the traffic needs to be served with very low latency. Otherwise, </w:t>
      </w:r>
      <w:r w:rsidRPr="005E0680">
        <w:rPr>
          <w:lang w:val="en-US"/>
        </w:rPr>
        <w:t>this is costly and a waste in terms of complexity and power consumption.</w:t>
      </w:r>
    </w:p>
    <w:p w14:paraId="1AC096C8" w14:textId="6FAB961D" w:rsidR="00E641D8" w:rsidRPr="00E641D8" w:rsidRDefault="00F4423D" w:rsidP="00BB51CC">
      <w:pPr>
        <w:pStyle w:val="BodyText"/>
        <w:rPr>
          <w:rStyle w:val="IvDbodytextChar"/>
          <w:rFonts w:cs="Times New Roman"/>
          <w:iCs/>
          <w:sz w:val="20"/>
          <w:lang w:val="en-US"/>
        </w:rPr>
      </w:pPr>
      <w:r w:rsidRPr="005E0680">
        <w:rPr>
          <w:rStyle w:val="IvDbodytextChar"/>
          <w:rFonts w:cs="Times New Roman"/>
          <w:sz w:val="20"/>
          <w:lang w:val="en-US"/>
        </w:rPr>
        <w:t xml:space="preserve">One possible approach to </w:t>
      </w:r>
      <w:r w:rsidR="007C63D2">
        <w:rPr>
          <w:rStyle w:val="IvDbodytextChar"/>
          <w:rFonts w:cs="Times New Roman"/>
          <w:sz w:val="20"/>
          <w:lang w:val="en-US"/>
        </w:rPr>
        <w:t>reduce</w:t>
      </w:r>
      <w:r w:rsidR="007C63D2" w:rsidRPr="005E0680">
        <w:rPr>
          <w:rStyle w:val="IvDbodytextChar"/>
          <w:rFonts w:cs="Times New Roman"/>
          <w:sz w:val="20"/>
          <w:lang w:val="en-US"/>
        </w:rPr>
        <w:t xml:space="preserve"> </w:t>
      </w:r>
      <w:r w:rsidR="00D85F8E" w:rsidRPr="005E0680">
        <w:rPr>
          <w:rStyle w:val="IvDbodytextChar"/>
          <w:rFonts w:cs="Times New Roman"/>
          <w:sz w:val="20"/>
          <w:lang w:val="en-US"/>
        </w:rPr>
        <w:t xml:space="preserve">UE power consumption </w:t>
      </w:r>
      <w:r w:rsidR="00FF1328" w:rsidRPr="005E0680">
        <w:rPr>
          <w:rStyle w:val="IvDbodytextChar"/>
          <w:rFonts w:cs="Times New Roman"/>
          <w:sz w:val="20"/>
          <w:lang w:val="en-US"/>
        </w:rPr>
        <w:t>could be</w:t>
      </w:r>
      <w:r w:rsidR="00D85F8E" w:rsidRPr="005E0680">
        <w:rPr>
          <w:rStyle w:val="IvDbodytextChar"/>
          <w:rFonts w:cs="Times New Roman"/>
          <w:sz w:val="20"/>
          <w:lang w:val="en-US"/>
        </w:rPr>
        <w:t xml:space="preserve"> as follows</w:t>
      </w:r>
      <w:r w:rsidRPr="005E0680">
        <w:rPr>
          <w:rStyle w:val="IvDbodytextChar"/>
          <w:rFonts w:cs="Times New Roman"/>
          <w:sz w:val="20"/>
          <w:lang w:val="en-US"/>
        </w:rPr>
        <w:t>: o</w:t>
      </w:r>
      <w:r w:rsidR="008B57E2" w:rsidRPr="005E0680">
        <w:rPr>
          <w:rStyle w:val="IvDbodytextChar"/>
          <w:rFonts w:cs="Times New Roman"/>
          <w:sz w:val="20"/>
          <w:lang w:val="en-US"/>
        </w:rPr>
        <w:t>nce the gNB initiates the COT, the gNB may indicate to</w:t>
      </w:r>
      <w:r w:rsidR="008F2D8A" w:rsidRPr="005E0680">
        <w:rPr>
          <w:rStyle w:val="IvDbodytextChar"/>
          <w:rFonts w:cs="Times New Roman"/>
          <w:sz w:val="20"/>
          <w:lang w:val="en-US"/>
        </w:rPr>
        <w:t xml:space="preserve"> the U</w:t>
      </w:r>
      <w:r w:rsidR="000038C2">
        <w:rPr>
          <w:rStyle w:val="IvDbodytextChar"/>
          <w:rFonts w:cs="Times New Roman"/>
          <w:sz w:val="20"/>
          <w:lang w:val="en-US"/>
        </w:rPr>
        <w:t>E</w:t>
      </w:r>
      <w:r w:rsidR="008F2D8A" w:rsidRPr="005E0680">
        <w:rPr>
          <w:rStyle w:val="IvDbodytextChar"/>
          <w:rFonts w:cs="Times New Roman"/>
          <w:sz w:val="20"/>
          <w:lang w:val="en-US"/>
        </w:rPr>
        <w:t>s</w:t>
      </w:r>
      <w:r w:rsidR="00FF1328" w:rsidRPr="005E0680">
        <w:rPr>
          <w:rStyle w:val="IvDbodytextChar"/>
          <w:rFonts w:cs="Times New Roman"/>
          <w:sz w:val="20"/>
          <w:lang w:val="en-US"/>
        </w:rPr>
        <w:t xml:space="preserve"> that the monitoring occasions should be </w:t>
      </w:r>
      <w:r w:rsidR="00C00C2D" w:rsidRPr="005E0680">
        <w:rPr>
          <w:rStyle w:val="IvDbodytextChar"/>
          <w:rFonts w:cs="Times New Roman"/>
          <w:sz w:val="20"/>
          <w:lang w:val="en-US"/>
        </w:rPr>
        <w:t>changed, e.g., become less frequent</w:t>
      </w:r>
      <w:r w:rsidR="008B57E2" w:rsidRPr="005E0680">
        <w:rPr>
          <w:rStyle w:val="IvDbodytextChar"/>
          <w:rFonts w:cs="Times New Roman"/>
          <w:sz w:val="20"/>
          <w:lang w:val="en-US"/>
        </w:rPr>
        <w:t xml:space="preserve">. This will allow the gNB to </w:t>
      </w:r>
      <w:r w:rsidRPr="005E0680">
        <w:rPr>
          <w:rStyle w:val="IvDbodytextChar"/>
          <w:rFonts w:cs="Times New Roman"/>
          <w:sz w:val="20"/>
          <w:lang w:val="en-US"/>
        </w:rPr>
        <w:t xml:space="preserve">dynamically </w:t>
      </w:r>
      <w:r w:rsidR="00FE0AB7">
        <w:rPr>
          <w:rStyle w:val="IvDbodytextChar"/>
          <w:rFonts w:cs="Times New Roman"/>
          <w:sz w:val="20"/>
          <w:lang w:val="en-US"/>
        </w:rPr>
        <w:t xml:space="preserve">control UE to switch from mini-slot based to slot-based PDCCH monitoring in </w:t>
      </w:r>
      <w:r w:rsidR="00563EBF">
        <w:rPr>
          <w:rStyle w:val="IvDbodytextChar"/>
          <w:rFonts w:cs="Times New Roman"/>
          <w:sz w:val="20"/>
          <w:lang w:val="en-US"/>
        </w:rPr>
        <w:t>most of</w:t>
      </w:r>
      <w:r w:rsidR="00FE0AB7">
        <w:rPr>
          <w:rStyle w:val="IvDbodytextChar"/>
          <w:rFonts w:cs="Times New Roman"/>
          <w:sz w:val="20"/>
          <w:lang w:val="en-US"/>
        </w:rPr>
        <w:t xml:space="preserve"> </w:t>
      </w:r>
      <w:r w:rsidR="00563EBF">
        <w:rPr>
          <w:rStyle w:val="IvDbodytextChar"/>
          <w:rFonts w:cs="Times New Roman"/>
          <w:sz w:val="20"/>
          <w:lang w:val="en-US"/>
        </w:rPr>
        <w:t xml:space="preserve">the </w:t>
      </w:r>
      <w:r w:rsidR="00FE0AB7">
        <w:rPr>
          <w:rStyle w:val="IvDbodytextChar"/>
          <w:rFonts w:cs="Times New Roman"/>
          <w:sz w:val="20"/>
          <w:lang w:val="en-US"/>
        </w:rPr>
        <w:t>COT</w:t>
      </w:r>
      <w:r w:rsidR="00E211E1">
        <w:rPr>
          <w:rStyle w:val="IvDbodytextChar"/>
          <w:rFonts w:cs="Times New Roman"/>
          <w:sz w:val="20"/>
          <w:lang w:val="en-US"/>
        </w:rPr>
        <w:t xml:space="preserve">, </w:t>
      </w:r>
      <w:r w:rsidR="00E211E1" w:rsidRPr="00E211E1">
        <w:rPr>
          <w:rStyle w:val="IvDbodytextChar"/>
          <w:rFonts w:cs="Times New Roman"/>
          <w:sz w:val="20"/>
          <w:lang w:val="en-US"/>
        </w:rPr>
        <w:t>by excluding some RRC configured PDCCH occasions in a flexible manner depending on the length of the transmission burst</w:t>
      </w:r>
      <w:r w:rsidRPr="005E0680">
        <w:rPr>
          <w:rStyle w:val="IvDbodytextChar"/>
          <w:rFonts w:cs="Times New Roman"/>
          <w:sz w:val="20"/>
          <w:lang w:val="en-US"/>
        </w:rPr>
        <w:t>.</w:t>
      </w:r>
      <w:r w:rsidR="004D639D">
        <w:rPr>
          <w:rStyle w:val="IvDbodytextChar"/>
          <w:rFonts w:cs="Times New Roman"/>
          <w:sz w:val="20"/>
          <w:lang w:val="en-US"/>
        </w:rPr>
        <w:t xml:space="preserve"> And after the DL burst, UE</w:t>
      </w:r>
      <w:r w:rsidR="00E51025">
        <w:rPr>
          <w:rStyle w:val="IvDbodytextChar"/>
          <w:rFonts w:cs="Times New Roman"/>
          <w:sz w:val="20"/>
          <w:lang w:val="en-US"/>
        </w:rPr>
        <w:t xml:space="preserve"> is indicated by gNB to </w:t>
      </w:r>
      <w:r w:rsidR="004D639D">
        <w:rPr>
          <w:rStyle w:val="IvDbodytextChar"/>
          <w:rFonts w:cs="Times New Roman"/>
          <w:sz w:val="20"/>
          <w:lang w:val="en-US"/>
        </w:rPr>
        <w:t>switch back to the more frequent monitoring</w:t>
      </w:r>
      <w:r w:rsidR="00E51025">
        <w:rPr>
          <w:rStyle w:val="IvDbodytextChar"/>
          <w:rFonts w:cs="Times New Roman"/>
          <w:sz w:val="20"/>
          <w:lang w:val="en-US"/>
        </w:rPr>
        <w:t>.</w:t>
      </w:r>
      <w:r w:rsidR="00BB51CC">
        <w:rPr>
          <w:rStyle w:val="IvDbodytextChar"/>
          <w:rFonts w:cs="Times New Roman"/>
          <w:sz w:val="20"/>
          <w:lang w:val="en-US"/>
        </w:rPr>
        <w:t xml:space="preserve"> The indication of the transitions between monitoring occasions can be done explicitly</w:t>
      </w:r>
      <w:r w:rsidR="00A54287">
        <w:rPr>
          <w:rStyle w:val="IvDbodytextChar"/>
          <w:rFonts w:cs="Times New Roman"/>
          <w:sz w:val="20"/>
          <w:lang w:val="en-US"/>
        </w:rPr>
        <w:t xml:space="preserve"> via </w:t>
      </w:r>
      <w:r w:rsidR="009B7C44">
        <w:rPr>
          <w:rStyle w:val="IvDbodytextChar"/>
          <w:rFonts w:cs="Times New Roman"/>
          <w:sz w:val="20"/>
          <w:lang w:val="en-US"/>
        </w:rPr>
        <w:t>dynamic</w:t>
      </w:r>
      <w:r w:rsidR="00A54287">
        <w:rPr>
          <w:rStyle w:val="IvDbodytextChar"/>
          <w:rFonts w:cs="Times New Roman"/>
          <w:sz w:val="20"/>
          <w:lang w:val="en-US"/>
        </w:rPr>
        <w:t xml:space="preserve"> </w:t>
      </w:r>
      <w:r w:rsidR="009B7C44">
        <w:rPr>
          <w:rStyle w:val="IvDbodytextChar"/>
          <w:rFonts w:cs="Times New Roman"/>
          <w:sz w:val="20"/>
          <w:lang w:val="en-US"/>
        </w:rPr>
        <w:t>signaling</w:t>
      </w:r>
      <w:r w:rsidR="00A54287">
        <w:rPr>
          <w:rStyle w:val="IvDbodytextChar"/>
          <w:rFonts w:cs="Times New Roman"/>
          <w:sz w:val="20"/>
          <w:lang w:val="en-US"/>
        </w:rPr>
        <w:t>, e.g. in a group common message</w:t>
      </w:r>
      <w:r w:rsidR="00BB51CC">
        <w:rPr>
          <w:rStyle w:val="IvDbodytextChar"/>
          <w:rFonts w:cs="Times New Roman"/>
          <w:sz w:val="20"/>
          <w:lang w:val="en-US"/>
        </w:rPr>
        <w:t>. However, t</w:t>
      </w:r>
      <w:r w:rsidR="000075D1">
        <w:rPr>
          <w:rStyle w:val="IvDbodytextChar"/>
          <w:rFonts w:cs="Times New Roman"/>
          <w:iCs/>
          <w:sz w:val="20"/>
          <w:lang w:val="en-US"/>
        </w:rPr>
        <w:t>o avoid any overhead signaling the</w:t>
      </w:r>
      <w:r w:rsidR="00E641D8" w:rsidRPr="00E641D8">
        <w:rPr>
          <w:rStyle w:val="IvDbodytextChar"/>
          <w:rFonts w:cs="Times New Roman"/>
          <w:iCs/>
          <w:sz w:val="20"/>
          <w:lang w:val="en-US"/>
        </w:rPr>
        <w:t xml:space="preserve"> transition</w:t>
      </w:r>
      <w:r w:rsidR="005F3BB3">
        <w:rPr>
          <w:rStyle w:val="IvDbodytextChar"/>
          <w:rFonts w:cs="Times New Roman"/>
          <w:iCs/>
          <w:sz w:val="20"/>
          <w:lang w:val="en-US"/>
        </w:rPr>
        <w:t>s</w:t>
      </w:r>
      <w:r w:rsidR="00E641D8" w:rsidRPr="00E641D8">
        <w:rPr>
          <w:rStyle w:val="IvDbodytextChar"/>
          <w:rFonts w:cs="Times New Roman"/>
          <w:iCs/>
          <w:sz w:val="20"/>
          <w:lang w:val="en-US"/>
        </w:rPr>
        <w:t xml:space="preserve"> </w:t>
      </w:r>
      <w:r w:rsidR="005F3BB3">
        <w:rPr>
          <w:rStyle w:val="IvDbodytextChar"/>
          <w:rFonts w:cs="Times New Roman"/>
          <w:iCs/>
          <w:sz w:val="20"/>
          <w:lang w:val="en-US"/>
        </w:rPr>
        <w:t>between two phases can</w:t>
      </w:r>
      <w:r w:rsidR="00E641D8" w:rsidRPr="00E641D8">
        <w:rPr>
          <w:rStyle w:val="IvDbodytextChar"/>
          <w:rFonts w:cs="Times New Roman"/>
          <w:iCs/>
          <w:sz w:val="20"/>
          <w:lang w:val="en-US"/>
        </w:rPr>
        <w:t xml:space="preserve"> be done implicitly</w:t>
      </w:r>
      <w:r w:rsidR="000075D1">
        <w:rPr>
          <w:rStyle w:val="IvDbodytextChar"/>
          <w:rFonts w:cs="Times New Roman"/>
          <w:iCs/>
          <w:sz w:val="20"/>
          <w:lang w:val="en-US"/>
        </w:rPr>
        <w:t xml:space="preserve">. </w:t>
      </w:r>
      <w:r w:rsidR="000075D1" w:rsidRPr="000075D1">
        <w:rPr>
          <w:rStyle w:val="IvDbodytextChar"/>
          <w:rFonts w:cs="Times New Roman"/>
          <w:iCs/>
          <w:sz w:val="20"/>
          <w:lang w:val="en-US"/>
        </w:rPr>
        <w:t xml:space="preserve">The implicit </w:t>
      </w:r>
      <w:r w:rsidR="007B779C">
        <w:rPr>
          <w:rStyle w:val="IvDbodytextChar"/>
          <w:rFonts w:cs="Times New Roman"/>
          <w:iCs/>
          <w:sz w:val="20"/>
          <w:lang w:val="en-US"/>
        </w:rPr>
        <w:t>indication</w:t>
      </w:r>
      <w:r w:rsidR="000075D1" w:rsidRPr="000075D1">
        <w:rPr>
          <w:rStyle w:val="IvDbodytextChar"/>
          <w:rFonts w:cs="Times New Roman"/>
          <w:iCs/>
          <w:sz w:val="20"/>
          <w:lang w:val="en-US"/>
        </w:rPr>
        <w:t xml:space="preserve"> could be the detection of the GC-PDCCH and it is up to gNB scheduling decision at which point within the COT </w:t>
      </w:r>
      <w:r w:rsidR="004704AA">
        <w:rPr>
          <w:rStyle w:val="IvDbodytextChar"/>
          <w:rFonts w:cs="Times New Roman"/>
          <w:iCs/>
          <w:sz w:val="20"/>
          <w:lang w:val="en-US"/>
        </w:rPr>
        <w:t>informs this to</w:t>
      </w:r>
      <w:r w:rsidR="007B779C">
        <w:rPr>
          <w:rStyle w:val="IvDbodytextChar"/>
          <w:rFonts w:cs="Times New Roman"/>
          <w:iCs/>
          <w:sz w:val="20"/>
          <w:lang w:val="en-US"/>
        </w:rPr>
        <w:t xml:space="preserve"> the UEs by transmitting</w:t>
      </w:r>
      <w:r w:rsidR="000075D1" w:rsidRPr="000075D1">
        <w:rPr>
          <w:rStyle w:val="IvDbodytextChar"/>
          <w:rFonts w:cs="Times New Roman"/>
          <w:iCs/>
          <w:sz w:val="20"/>
          <w:lang w:val="en-US"/>
        </w:rPr>
        <w:t xml:space="preserve"> GC-PDCC</w:t>
      </w:r>
      <w:r w:rsidR="000075D1">
        <w:rPr>
          <w:rStyle w:val="IvDbodytextChar"/>
          <w:rFonts w:cs="Times New Roman"/>
          <w:iCs/>
          <w:sz w:val="20"/>
          <w:lang w:val="en-US"/>
        </w:rPr>
        <w:t>.</w:t>
      </w:r>
      <w:r w:rsidR="00E641D8" w:rsidRPr="00E641D8">
        <w:rPr>
          <w:rStyle w:val="IvDbodytextChar"/>
          <w:rFonts w:cs="Times New Roman"/>
          <w:iCs/>
          <w:sz w:val="20"/>
          <w:lang w:val="en-US"/>
        </w:rPr>
        <w:t xml:space="preserve"> </w:t>
      </w:r>
      <w:r w:rsidR="00554EB8">
        <w:rPr>
          <w:rStyle w:val="IvDbodytextChar"/>
          <w:rFonts w:cs="Times New Roman"/>
          <w:iCs/>
          <w:sz w:val="20"/>
          <w:lang w:val="en-US"/>
        </w:rPr>
        <w:t>Furthermore,</w:t>
      </w:r>
      <w:r w:rsidR="000075D1">
        <w:rPr>
          <w:rStyle w:val="IvDbodytextChar"/>
          <w:rFonts w:cs="Times New Roman"/>
          <w:iCs/>
          <w:sz w:val="20"/>
          <w:lang w:val="en-US"/>
        </w:rPr>
        <w:t xml:space="preserve"> UE can use the information provided in the GC-PDCCH about the length or end of the COT to switch back to more frequent monitoring after the </w:t>
      </w:r>
      <w:r w:rsidR="00554EB8">
        <w:rPr>
          <w:rStyle w:val="IvDbodytextChar"/>
          <w:rFonts w:cs="Times New Roman"/>
          <w:iCs/>
          <w:sz w:val="20"/>
          <w:lang w:val="en-US"/>
        </w:rPr>
        <w:t>COT</w:t>
      </w:r>
      <w:r w:rsidR="000075D1">
        <w:rPr>
          <w:rStyle w:val="IvDbodytextChar"/>
          <w:rFonts w:cs="Times New Roman"/>
          <w:iCs/>
          <w:sz w:val="20"/>
          <w:lang w:val="en-US"/>
        </w:rPr>
        <w:t>.</w:t>
      </w:r>
      <w:r w:rsidR="00FF499A">
        <w:rPr>
          <w:rStyle w:val="IvDbodytextChar"/>
          <w:rFonts w:cs="Times New Roman"/>
          <w:iCs/>
          <w:sz w:val="20"/>
          <w:lang w:val="en-US"/>
        </w:rPr>
        <w:t xml:space="preserve"> Based on this discussion we have the following proposal.</w:t>
      </w:r>
    </w:p>
    <w:p w14:paraId="19E5AD42" w14:textId="6E8A4327" w:rsidR="00BB51CC" w:rsidRPr="00BB51CC" w:rsidRDefault="008B57E2" w:rsidP="00BB51CC">
      <w:pPr>
        <w:pStyle w:val="Proposal"/>
        <w:rPr>
          <w:lang w:val="en-US"/>
        </w:rPr>
      </w:pPr>
      <w:bookmarkStart w:id="9" w:name="_Toc525720714"/>
      <w:bookmarkStart w:id="10" w:name="_Toc4789622"/>
      <w:r w:rsidRPr="00BB51CC">
        <w:rPr>
          <w:lang w:val="en-US"/>
        </w:rPr>
        <w:t xml:space="preserve">Support dynamic indication of </w:t>
      </w:r>
      <w:r w:rsidR="00C00C2D" w:rsidRPr="005E0680">
        <w:rPr>
          <w:lang w:val="en-US"/>
        </w:rPr>
        <w:t xml:space="preserve">a change in the </w:t>
      </w:r>
      <w:r w:rsidR="007321BB" w:rsidRPr="005E0680">
        <w:rPr>
          <w:lang w:val="en-US"/>
        </w:rPr>
        <w:t xml:space="preserve">UE </w:t>
      </w:r>
      <w:r w:rsidR="00C00C2D" w:rsidRPr="005E0680">
        <w:rPr>
          <w:lang w:val="en-US"/>
        </w:rPr>
        <w:t xml:space="preserve">configured </w:t>
      </w:r>
      <w:r w:rsidRPr="005E0680">
        <w:rPr>
          <w:lang w:val="en-US"/>
        </w:rPr>
        <w:t>PDCCH monitoring</w:t>
      </w:r>
      <w:r w:rsidR="00C00C2D" w:rsidRPr="005E0680">
        <w:rPr>
          <w:lang w:val="en-US"/>
        </w:rPr>
        <w:t xml:space="preserve"> occasions</w:t>
      </w:r>
      <w:bookmarkEnd w:id="9"/>
      <w:r w:rsidR="003F152C">
        <w:rPr>
          <w:lang w:val="en-US"/>
        </w:rPr>
        <w:t xml:space="preserve"> with</w:t>
      </w:r>
      <w:r w:rsidR="00BB51CC" w:rsidRPr="00BB51CC">
        <w:rPr>
          <w:lang w:val="en-US"/>
        </w:rPr>
        <w:t xml:space="preserve"> two different monitoring phases</w:t>
      </w:r>
      <w:bookmarkEnd w:id="10"/>
    </w:p>
    <w:p w14:paraId="6A872408" w14:textId="0AA97ED8" w:rsidR="009E4DDE" w:rsidRDefault="00FC5004" w:rsidP="009E4DDE">
      <w:pPr>
        <w:pStyle w:val="Proposal"/>
        <w:numPr>
          <w:ilvl w:val="1"/>
          <w:numId w:val="2"/>
        </w:numPr>
        <w:rPr>
          <w:lang w:val="en-US"/>
        </w:rPr>
      </w:pPr>
      <w:bookmarkStart w:id="11" w:name="_Toc4789623"/>
      <w:r>
        <w:rPr>
          <w:lang w:val="en-US"/>
        </w:rPr>
        <w:t>M</w:t>
      </w:r>
      <w:r w:rsidR="00C73789">
        <w:rPr>
          <w:lang w:val="en-US"/>
        </w:rPr>
        <w:t>ore</w:t>
      </w:r>
      <w:r w:rsidR="009E4DDE">
        <w:rPr>
          <w:lang w:val="en-US"/>
        </w:rPr>
        <w:t xml:space="preserve"> frequent </w:t>
      </w:r>
      <w:r w:rsidR="001560EA">
        <w:rPr>
          <w:lang w:val="en-US"/>
        </w:rPr>
        <w:t xml:space="preserve">(mini-slot based) </w:t>
      </w:r>
      <w:r w:rsidR="007A21EA">
        <w:rPr>
          <w:lang w:val="en-US"/>
        </w:rPr>
        <w:t>monitoring occasions</w:t>
      </w:r>
      <w:bookmarkEnd w:id="11"/>
    </w:p>
    <w:p w14:paraId="0614AFE9" w14:textId="23F100C9" w:rsidR="009E4DDE" w:rsidRDefault="00AE2FA7" w:rsidP="008922CE">
      <w:pPr>
        <w:pStyle w:val="Proposal"/>
        <w:numPr>
          <w:ilvl w:val="1"/>
          <w:numId w:val="2"/>
        </w:numPr>
        <w:rPr>
          <w:lang w:val="en-US"/>
        </w:rPr>
      </w:pPr>
      <w:bookmarkStart w:id="12" w:name="_Toc4789624"/>
      <w:r>
        <w:rPr>
          <w:lang w:val="en-US"/>
        </w:rPr>
        <w:lastRenderedPageBreak/>
        <w:t>Less</w:t>
      </w:r>
      <w:r w:rsidR="00191229">
        <w:rPr>
          <w:lang w:val="en-US"/>
        </w:rPr>
        <w:t xml:space="preserve"> frequent</w:t>
      </w:r>
      <w:r w:rsidR="001560EA">
        <w:rPr>
          <w:lang w:val="en-US"/>
        </w:rPr>
        <w:t xml:space="preserve"> </w:t>
      </w:r>
      <w:r w:rsidR="005360B3">
        <w:rPr>
          <w:lang w:val="en-US"/>
        </w:rPr>
        <w:t>(</w:t>
      </w:r>
      <w:r w:rsidR="009C5B08">
        <w:rPr>
          <w:lang w:val="en-US"/>
        </w:rPr>
        <w:t>slot-based</w:t>
      </w:r>
      <w:r w:rsidR="005360B3">
        <w:rPr>
          <w:lang w:val="en-US"/>
        </w:rPr>
        <w:t>)</w:t>
      </w:r>
      <w:r w:rsidR="00191229">
        <w:rPr>
          <w:lang w:val="en-US"/>
        </w:rPr>
        <w:t xml:space="preserve"> </w:t>
      </w:r>
      <w:r w:rsidR="007A21EA">
        <w:rPr>
          <w:lang w:val="en-US"/>
        </w:rPr>
        <w:t>monitoring occasions</w:t>
      </w:r>
      <w:bookmarkEnd w:id="12"/>
    </w:p>
    <w:p w14:paraId="20C162DD" w14:textId="1F5700BC" w:rsidR="00825D94" w:rsidRDefault="00825D94" w:rsidP="00825D94">
      <w:pPr>
        <w:pStyle w:val="Proposal"/>
        <w:numPr>
          <w:ilvl w:val="0"/>
          <w:numId w:val="0"/>
        </w:numPr>
        <w:ind w:left="1080"/>
        <w:rPr>
          <w:lang w:val="en-US"/>
        </w:rPr>
      </w:pPr>
      <w:bookmarkStart w:id="13" w:name="_Toc4789625"/>
      <w:r>
        <w:rPr>
          <w:lang w:val="en-US"/>
        </w:rPr>
        <w:t xml:space="preserve">FSS: </w:t>
      </w:r>
      <w:r w:rsidR="008F771A">
        <w:rPr>
          <w:lang w:val="en-US"/>
        </w:rPr>
        <w:t xml:space="preserve">whether switching between </w:t>
      </w:r>
      <w:r w:rsidR="00A62E27">
        <w:rPr>
          <w:lang w:val="en-US"/>
        </w:rPr>
        <w:t>each phase is explicit or implicit</w:t>
      </w:r>
      <w:bookmarkEnd w:id="13"/>
    </w:p>
    <w:p w14:paraId="7DCD28DB" w14:textId="45EBB8D0" w:rsidR="001A4874" w:rsidRDefault="001A4874" w:rsidP="009D62D3">
      <w:pPr>
        <w:pStyle w:val="BodyText"/>
        <w:rPr>
          <w:b/>
          <w:bCs/>
          <w:lang w:val="en-US"/>
        </w:rPr>
      </w:pPr>
      <w:r w:rsidRPr="001A4874">
        <w:rPr>
          <w:lang w:val="en-US"/>
        </w:rPr>
        <w:t>Furthermore,</w:t>
      </w:r>
      <w:r w:rsidRPr="005E1F7D">
        <w:rPr>
          <w:lang w:val="en-US"/>
        </w:rPr>
        <w:t xml:space="preserve"> as we </w:t>
      </w:r>
      <w:r>
        <w:rPr>
          <w:lang w:val="en-US"/>
        </w:rPr>
        <w:t>explain in the next session</w:t>
      </w:r>
      <w:r w:rsidR="002C179D">
        <w:rPr>
          <w:lang w:val="en-US"/>
        </w:rPr>
        <w:t xml:space="preserve"> </w:t>
      </w:r>
      <w:r>
        <w:rPr>
          <w:lang w:val="en-US"/>
        </w:rPr>
        <w:t xml:space="preserve">the </w:t>
      </w:r>
      <w:r w:rsidR="00F52771">
        <w:rPr>
          <w:lang w:val="en-US"/>
        </w:rPr>
        <w:t>DL</w:t>
      </w:r>
      <w:r>
        <w:rPr>
          <w:lang w:val="en-US"/>
        </w:rPr>
        <w:t xml:space="preserve"> burst detection for power saving purposes should not be ti</w:t>
      </w:r>
      <w:r w:rsidR="006878E3">
        <w:rPr>
          <w:lang w:val="en-US"/>
        </w:rPr>
        <w:t>ed</w:t>
      </w:r>
      <w:r>
        <w:rPr>
          <w:lang w:val="en-US"/>
        </w:rPr>
        <w:t xml:space="preserve"> to the PDCCH monitoring behavior</w:t>
      </w:r>
      <w:r w:rsidR="00366FC9">
        <w:rPr>
          <w:lang w:val="en-US"/>
        </w:rPr>
        <w:t>.</w:t>
      </w:r>
      <w:r>
        <w:rPr>
          <w:lang w:val="en-US"/>
        </w:rPr>
        <w:t xml:space="preserve"> </w:t>
      </w:r>
      <w:r w:rsidR="003958C2" w:rsidRPr="00140375">
        <w:rPr>
          <w:lang w:val="en-US"/>
        </w:rPr>
        <w:t>It should be always possible to schedule the</w:t>
      </w:r>
      <w:r w:rsidR="003958C2">
        <w:rPr>
          <w:lang w:val="en-US"/>
        </w:rPr>
        <w:t xml:space="preserve"> </w:t>
      </w:r>
      <w:r>
        <w:rPr>
          <w:lang w:val="en-US"/>
        </w:rPr>
        <w:t xml:space="preserve">UE regardless of </w:t>
      </w:r>
      <w:r w:rsidR="0088028B">
        <w:rPr>
          <w:lang w:val="en-US"/>
        </w:rPr>
        <w:t xml:space="preserve">whether it </w:t>
      </w:r>
      <w:r w:rsidR="00033406">
        <w:rPr>
          <w:lang w:val="en-US"/>
        </w:rPr>
        <w:t xml:space="preserve">has detected </w:t>
      </w:r>
      <w:r w:rsidR="00CF3F47">
        <w:rPr>
          <w:lang w:val="en-US"/>
        </w:rPr>
        <w:t>a DL burst</w:t>
      </w:r>
      <w:r w:rsidR="00F05275">
        <w:rPr>
          <w:lang w:val="en-US"/>
        </w:rPr>
        <w:t>,</w:t>
      </w:r>
      <w:r w:rsidR="0088028B">
        <w:rPr>
          <w:lang w:val="en-US"/>
        </w:rPr>
        <w:t xml:space="preserve"> and regardless </w:t>
      </w:r>
      <w:r>
        <w:rPr>
          <w:lang w:val="en-US"/>
        </w:rPr>
        <w:t>of which set of PDCCH monitoring occasion is active. Therefore, it is up to gNB when to indicate to the UE to switch between different monitoring configurations</w:t>
      </w:r>
    </w:p>
    <w:p w14:paraId="1559106D" w14:textId="5B69D75B" w:rsidR="008A471E" w:rsidRDefault="001A4874" w:rsidP="005E1F7D">
      <w:pPr>
        <w:pStyle w:val="Proposal"/>
        <w:rPr>
          <w:lang w:val="en-US"/>
        </w:rPr>
      </w:pPr>
      <w:bookmarkStart w:id="14" w:name="_Toc4789626"/>
      <w:r>
        <w:rPr>
          <w:lang w:val="en-US"/>
        </w:rPr>
        <w:t>It is up to the gNB scheduling decision to inform the UE when to switch between different monitoring configurations</w:t>
      </w:r>
      <w:r w:rsidR="00C63D5E">
        <w:rPr>
          <w:lang w:val="en-US"/>
        </w:rPr>
        <w:t>.</w:t>
      </w:r>
      <w:r w:rsidR="005636F6">
        <w:rPr>
          <w:lang w:val="en-US"/>
        </w:rPr>
        <w:t xml:space="preserve"> UE is always schedulable regardless of which set of PDCCH monitoring occasion is active.</w:t>
      </w:r>
      <w:bookmarkEnd w:id="14"/>
    </w:p>
    <w:p w14:paraId="4AEC4471" w14:textId="41305D02" w:rsidR="00580731" w:rsidRPr="005E0680" w:rsidRDefault="00F21347" w:rsidP="00F21347">
      <w:pPr>
        <w:pStyle w:val="Heading2"/>
        <w:rPr>
          <w:lang w:val="en-US"/>
        </w:rPr>
      </w:pPr>
      <w:bookmarkStart w:id="15" w:name="_Toc521503146"/>
      <w:bookmarkStart w:id="16" w:name="_Toc521660569"/>
      <w:bookmarkStart w:id="17" w:name="_Toc521660635"/>
      <w:bookmarkStart w:id="18" w:name="_Toc521660672"/>
      <w:bookmarkStart w:id="19" w:name="_Toc521660731"/>
      <w:bookmarkStart w:id="20" w:name="_Toc521660777"/>
      <w:bookmarkStart w:id="21" w:name="_Toc521660889"/>
      <w:bookmarkStart w:id="22" w:name="_Toc521660943"/>
      <w:bookmarkStart w:id="23" w:name="_Toc521660964"/>
      <w:bookmarkStart w:id="24" w:name="_Toc521503028"/>
      <w:bookmarkStart w:id="25" w:name="_Toc521503147"/>
      <w:bookmarkStart w:id="26" w:name="_Toc521660570"/>
      <w:bookmarkStart w:id="27" w:name="_Toc521660636"/>
      <w:bookmarkStart w:id="28" w:name="_Toc521660673"/>
      <w:bookmarkStart w:id="29" w:name="_Toc521660732"/>
      <w:bookmarkStart w:id="30" w:name="_Toc521660778"/>
      <w:bookmarkStart w:id="31" w:name="_Toc521660890"/>
      <w:bookmarkStart w:id="32" w:name="_Toc521660944"/>
      <w:bookmarkStart w:id="33" w:name="_Toc5216609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E0680">
        <w:rPr>
          <w:lang w:val="en-US"/>
        </w:rPr>
        <w:t>3.</w:t>
      </w:r>
      <w:r w:rsidR="0053403D">
        <w:rPr>
          <w:lang w:val="en-US"/>
        </w:rPr>
        <w:t>2</w:t>
      </w:r>
      <w:r w:rsidR="00580731" w:rsidRPr="005E0680">
        <w:rPr>
          <w:lang w:val="en-US"/>
        </w:rPr>
        <w:tab/>
      </w:r>
      <w:r w:rsidR="00BE1F14" w:rsidRPr="005E0680">
        <w:rPr>
          <w:lang w:val="en-US"/>
        </w:rPr>
        <w:t xml:space="preserve">Detection of </w:t>
      </w:r>
      <w:proofErr w:type="spellStart"/>
      <w:r w:rsidR="00BE1F14" w:rsidRPr="005E0680">
        <w:rPr>
          <w:lang w:val="en-US"/>
        </w:rPr>
        <w:t>gNB</w:t>
      </w:r>
      <w:proofErr w:type="spellEnd"/>
      <w:r w:rsidR="00BE1F14" w:rsidRPr="005E0680">
        <w:rPr>
          <w:lang w:val="en-US"/>
        </w:rPr>
        <w:t xml:space="preserve"> </w:t>
      </w:r>
      <w:r w:rsidR="00580731" w:rsidRPr="005E0680">
        <w:rPr>
          <w:lang w:val="en-US"/>
        </w:rPr>
        <w:t xml:space="preserve">Transmission </w:t>
      </w:r>
      <w:r w:rsidR="00BE1F14" w:rsidRPr="005E0680">
        <w:rPr>
          <w:lang w:val="en-US"/>
        </w:rPr>
        <w:t>Burst</w:t>
      </w:r>
    </w:p>
    <w:p w14:paraId="2E48A0CB" w14:textId="77777777" w:rsidR="00097CE2" w:rsidRDefault="00097CE2" w:rsidP="003F1742">
      <w:pPr>
        <w:pStyle w:val="BodyText"/>
      </w:pPr>
      <w:r>
        <w:t>The prioritized discussion on detection of gNB transmission burst by feature lead is</w:t>
      </w:r>
    </w:p>
    <w:tbl>
      <w:tblPr>
        <w:tblW w:w="963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7"/>
      </w:tblGrid>
      <w:tr w:rsidR="00097CE2" w14:paraId="3788D543" w14:textId="77777777" w:rsidTr="00085E5C">
        <w:trPr>
          <w:trHeight w:val="2140"/>
        </w:trPr>
        <w:tc>
          <w:tcPr>
            <w:tcW w:w="9637" w:type="dxa"/>
          </w:tcPr>
          <w:p w14:paraId="0E763A9E" w14:textId="77777777" w:rsidR="00097CE2" w:rsidRPr="00085E5C" w:rsidRDefault="00097CE2" w:rsidP="00097CE2">
            <w:pPr>
              <w:pStyle w:val="ListParagraph"/>
              <w:numPr>
                <w:ilvl w:val="0"/>
                <w:numId w:val="27"/>
              </w:numPr>
              <w:overflowPunct/>
              <w:autoSpaceDE/>
              <w:autoSpaceDN/>
              <w:adjustRightInd/>
              <w:ind w:left="721"/>
              <w:textAlignment w:val="auto"/>
              <w:rPr>
                <w:lang w:val="en-GB"/>
              </w:rPr>
            </w:pPr>
            <w:r w:rsidRPr="00C27C77">
              <w:t xml:space="preserve"> </w:t>
            </w:r>
            <w:r w:rsidRPr="00085E5C">
              <w:rPr>
                <w:lang w:val="en-GB"/>
              </w:rPr>
              <w:t>DL burst detection for power saving</w:t>
            </w:r>
          </w:p>
          <w:p w14:paraId="68B36DC7" w14:textId="77777777" w:rsidR="00097CE2" w:rsidRPr="00085E5C" w:rsidRDefault="00097CE2" w:rsidP="00097CE2">
            <w:pPr>
              <w:pStyle w:val="ListParagraph"/>
              <w:numPr>
                <w:ilvl w:val="1"/>
                <w:numId w:val="27"/>
              </w:numPr>
              <w:overflowPunct/>
              <w:autoSpaceDE/>
              <w:autoSpaceDN/>
              <w:adjustRightInd/>
              <w:ind w:left="1441"/>
              <w:textAlignment w:val="auto"/>
              <w:rPr>
                <w:lang w:val="en-GB"/>
              </w:rPr>
            </w:pPr>
            <w:r w:rsidRPr="00085E5C">
              <w:rPr>
                <w:lang w:val="en-GB"/>
              </w:rPr>
              <w:t>What kind of signals etc. can the UE assume to be present (and if there is any condition on the presence) to detect transmission bursts by the serving gNB?</w:t>
            </w:r>
          </w:p>
          <w:p w14:paraId="468755D7" w14:textId="77777777" w:rsidR="00097CE2" w:rsidRPr="00085E5C" w:rsidRDefault="00097CE2" w:rsidP="00097CE2">
            <w:pPr>
              <w:pStyle w:val="ListParagraph"/>
              <w:numPr>
                <w:ilvl w:val="2"/>
                <w:numId w:val="27"/>
              </w:numPr>
              <w:overflowPunct/>
              <w:autoSpaceDE/>
              <w:autoSpaceDN/>
              <w:adjustRightInd/>
              <w:ind w:left="2161"/>
              <w:textAlignment w:val="auto"/>
              <w:rPr>
                <w:lang w:val="en-GB"/>
              </w:rPr>
            </w:pPr>
            <w:r w:rsidRPr="00085E5C">
              <w:rPr>
                <w:lang w:val="en-GB"/>
              </w:rPr>
              <w:t>Example:</w:t>
            </w:r>
          </w:p>
          <w:p w14:paraId="50F4FE2F" w14:textId="77777777" w:rsidR="00097CE2" w:rsidRPr="00085E5C" w:rsidRDefault="00097CE2" w:rsidP="00097CE2">
            <w:pPr>
              <w:pStyle w:val="ListParagraph"/>
              <w:numPr>
                <w:ilvl w:val="3"/>
                <w:numId w:val="27"/>
              </w:numPr>
              <w:overflowPunct/>
              <w:autoSpaceDE/>
              <w:autoSpaceDN/>
              <w:adjustRightInd/>
              <w:ind w:left="2881"/>
              <w:textAlignment w:val="auto"/>
              <w:rPr>
                <w:lang w:val="en-GB"/>
              </w:rPr>
            </w:pPr>
            <w:r w:rsidRPr="00085E5C">
              <w:rPr>
                <w:lang w:val="en-GB"/>
              </w:rPr>
              <w:t>DMRS in GC-PDCCH, UE can assume that at least one GC-PDCCH is transmitted</w:t>
            </w:r>
          </w:p>
          <w:p w14:paraId="296F8D34" w14:textId="16A8217C" w:rsidR="00097CE2" w:rsidRPr="005E1F7D" w:rsidRDefault="00097CE2" w:rsidP="005E1F7D">
            <w:pPr>
              <w:pStyle w:val="ListParagraph"/>
              <w:numPr>
                <w:ilvl w:val="3"/>
                <w:numId w:val="27"/>
              </w:numPr>
              <w:overflowPunct/>
              <w:autoSpaceDE/>
              <w:autoSpaceDN/>
              <w:adjustRightInd/>
              <w:ind w:left="2881"/>
              <w:textAlignment w:val="auto"/>
              <w:rPr>
                <w:color w:val="1F497D"/>
                <w:lang w:val="en-GB"/>
              </w:rPr>
            </w:pPr>
            <w:r w:rsidRPr="00085E5C">
              <w:rPr>
                <w:lang w:val="en-GB"/>
              </w:rPr>
              <w:t>CSI-RS if they are present in the slot according to configuration</w:t>
            </w:r>
          </w:p>
        </w:tc>
      </w:tr>
    </w:tbl>
    <w:p w14:paraId="4181B4B9" w14:textId="77777777" w:rsidR="00097CE2" w:rsidRDefault="00097CE2" w:rsidP="003F1742">
      <w:pPr>
        <w:pStyle w:val="BodyText"/>
        <w:rPr>
          <w:lang w:val="en-US"/>
        </w:rPr>
      </w:pPr>
    </w:p>
    <w:p w14:paraId="48EDBE53" w14:textId="4822A10F" w:rsidR="0092310F" w:rsidRPr="005E0680" w:rsidRDefault="00601622" w:rsidP="003F1742">
      <w:pPr>
        <w:pStyle w:val="BodyText"/>
        <w:rPr>
          <w:lang w:val="en-US" w:bidi="fa-IR"/>
        </w:rPr>
      </w:pPr>
      <w:r w:rsidRPr="005E0680">
        <w:rPr>
          <w:lang w:val="en-US"/>
        </w:rPr>
        <w:t>T</w:t>
      </w:r>
      <w:r w:rsidR="0092310F" w:rsidRPr="005E0680">
        <w:rPr>
          <w:lang w:val="en-US"/>
        </w:rPr>
        <w:t xml:space="preserve">he following agreement was reached regarding </w:t>
      </w:r>
      <w:r w:rsidRPr="005E0680">
        <w:rPr>
          <w:lang w:val="en-US"/>
        </w:rPr>
        <w:t>the detection of a gNB transmission burst</w:t>
      </w:r>
      <w:r w:rsidR="0092310F" w:rsidRPr="005E0680">
        <w:rPr>
          <w:lang w:val="en-US"/>
        </w:rPr>
        <w:t xml:space="preserve"> in RAN1#AH 1901 </w:t>
      </w:r>
      <w:r w:rsidR="003F1742" w:rsidRPr="005E0680">
        <w:rPr>
          <w:lang w:val="en-US"/>
        </w:rPr>
        <w:fldChar w:fldCharType="begin"/>
      </w:r>
      <w:r w:rsidR="003F1742" w:rsidRPr="005E0680">
        <w:rPr>
          <w:lang w:val="en-US"/>
        </w:rPr>
        <w:instrText xml:space="preserve"> REF _Ref1141170 \r \h </w:instrText>
      </w:r>
      <w:r w:rsidR="003F1742" w:rsidRPr="005E0680">
        <w:rPr>
          <w:lang w:val="en-US"/>
        </w:rPr>
      </w:r>
      <w:r w:rsidR="003F1742" w:rsidRPr="005E0680">
        <w:rPr>
          <w:lang w:val="en-US"/>
        </w:rPr>
        <w:fldChar w:fldCharType="separate"/>
      </w:r>
      <w:r w:rsidR="00BB6002">
        <w:rPr>
          <w:lang w:val="en-US"/>
        </w:rPr>
        <w:t>[5]</w:t>
      </w:r>
      <w:r w:rsidR="003F1742" w:rsidRPr="005E0680">
        <w:rPr>
          <w:lang w:val="en-US"/>
        </w:rPr>
        <w:fldChar w:fldCharType="end"/>
      </w:r>
      <w:r w:rsidR="00B95150" w:rsidRPr="005E0680">
        <w:rPr>
          <w:lang w:val="en-US" w:bidi="fa-IR"/>
        </w:rPr>
        <w:t>.</w:t>
      </w:r>
    </w:p>
    <w:p w14:paraId="63AB44D3" w14:textId="77777777" w:rsidR="0092310F" w:rsidRPr="005E0680" w:rsidRDefault="0092310F" w:rsidP="0092310F">
      <w:pPr>
        <w:pStyle w:val="BodyText"/>
        <w:rPr>
          <w:rFonts w:asciiTheme="majorBidi" w:hAnsiTheme="majorBidi" w:cstheme="majorBidi"/>
          <w:lang w:val="en-US"/>
        </w:rPr>
      </w:pPr>
      <w:r w:rsidRPr="005E0680">
        <w:rPr>
          <w:rFonts w:asciiTheme="majorBidi" w:hAnsiTheme="majorBidi" w:cstheme="majorBidi"/>
          <w:highlight w:val="green"/>
          <w:lang w:val="en-US"/>
        </w:rPr>
        <w:t>Agreement:</w:t>
      </w:r>
    </w:p>
    <w:p w14:paraId="3C7C4837" w14:textId="35EC4A97" w:rsidR="0092310F" w:rsidRPr="005E0680" w:rsidRDefault="0092310F" w:rsidP="0092310F">
      <w:pPr>
        <w:pStyle w:val="BodyText"/>
        <w:numPr>
          <w:ilvl w:val="0"/>
          <w:numId w:val="19"/>
        </w:numPr>
        <w:rPr>
          <w:rFonts w:asciiTheme="majorBidi" w:hAnsiTheme="majorBidi" w:cstheme="majorBidi"/>
          <w:i/>
          <w:iCs/>
          <w:lang w:val="en-US"/>
        </w:rPr>
      </w:pPr>
      <w:r w:rsidRPr="005E0680">
        <w:rPr>
          <w:rFonts w:asciiTheme="majorBidi" w:hAnsiTheme="majorBidi" w:cstheme="majorBidi"/>
          <w:i/>
          <w:iCs/>
          <w:lang w:val="en-US"/>
        </w:rPr>
        <w:t xml:space="preserve">The UE may assume the presence of a signal, </w:t>
      </w:r>
      <w:r w:rsidRPr="00085E5C">
        <w:rPr>
          <w:rFonts w:asciiTheme="majorBidi" w:hAnsiTheme="majorBidi" w:cstheme="majorBidi"/>
          <w:i/>
          <w:iCs/>
          <w:lang w:val="en-US"/>
        </w:rPr>
        <w:t>such as the DMRS in any [PDCCH or GC-PDCCH] transmission</w:t>
      </w:r>
      <w:r w:rsidRPr="005E0680">
        <w:rPr>
          <w:rFonts w:asciiTheme="majorBidi" w:hAnsiTheme="majorBidi" w:cstheme="majorBidi"/>
          <w:i/>
          <w:iCs/>
          <w:lang w:val="en-US"/>
        </w:rPr>
        <w:t>,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6EB3F99" w14:textId="77777777"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9F38D5A" w14:textId="77777777" w:rsidR="0092310F" w:rsidRPr="005E0680" w:rsidRDefault="0092310F" w:rsidP="0092310F">
      <w:pPr>
        <w:pStyle w:val="BodyText"/>
        <w:numPr>
          <w:ilvl w:val="1"/>
          <w:numId w:val="18"/>
        </w:numPr>
        <w:rPr>
          <w:rFonts w:asciiTheme="majorBidi" w:hAnsiTheme="majorBidi" w:cstheme="majorBidi"/>
          <w:i/>
          <w:iCs/>
          <w:lang w:val="en-US"/>
        </w:rPr>
      </w:pPr>
      <w:r w:rsidRPr="005E0680">
        <w:rPr>
          <w:rFonts w:asciiTheme="majorBidi" w:hAnsiTheme="majorBidi" w:cstheme="majorBidi"/>
          <w:i/>
          <w:iCs/>
          <w:lang w:val="en-US"/>
        </w:rPr>
        <w:t>Note: Whether a preamble, if defined, can be used for power saving in all cases depends on the details of the design.</w:t>
      </w:r>
    </w:p>
    <w:p w14:paraId="5F827515" w14:textId="77777777"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 xml:space="preserve">Note: Other signals present in the transmission burst may also be used </w:t>
      </w:r>
      <w:proofErr w:type="gramStart"/>
      <w:r w:rsidRPr="005E0680">
        <w:rPr>
          <w:rFonts w:asciiTheme="majorBidi" w:hAnsiTheme="majorBidi" w:cstheme="majorBidi"/>
          <w:i/>
          <w:iCs/>
          <w:lang w:val="en-US"/>
        </w:rPr>
        <w:t>for the purpose of</w:t>
      </w:r>
      <w:proofErr w:type="gramEnd"/>
      <w:r w:rsidRPr="005E0680">
        <w:rPr>
          <w:rFonts w:asciiTheme="majorBidi" w:hAnsiTheme="majorBidi" w:cstheme="majorBidi"/>
          <w:i/>
          <w:iCs/>
          <w:lang w:val="en-US"/>
        </w:rPr>
        <w:t xml:space="preserve"> detection of the transmission burst</w:t>
      </w:r>
    </w:p>
    <w:p w14:paraId="2AD29A18" w14:textId="4000C30A"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FFS: Potential enhancements to DMRS design to address issues with detection probability</w:t>
      </w:r>
    </w:p>
    <w:p w14:paraId="6C6E6109" w14:textId="77777777" w:rsidR="0092310F" w:rsidRPr="005E0680" w:rsidRDefault="0092310F" w:rsidP="0092310F">
      <w:pPr>
        <w:pStyle w:val="BodyText"/>
        <w:numPr>
          <w:ilvl w:val="0"/>
          <w:numId w:val="19"/>
        </w:numPr>
        <w:rPr>
          <w:rFonts w:asciiTheme="majorBidi" w:hAnsiTheme="majorBidi" w:cstheme="majorBidi"/>
          <w:lang w:val="en-US"/>
        </w:rPr>
      </w:pPr>
      <w:r w:rsidRPr="005E0680">
        <w:rPr>
          <w:rFonts w:asciiTheme="majorBidi" w:hAnsiTheme="majorBidi" w:cstheme="majorBidi"/>
          <w:i/>
          <w:iCs/>
          <w:lang w:val="en-US"/>
        </w:rPr>
        <w:t>The payload of a PDCCH and/or GC-PDCCH transmission can contain information regarding COT structure that may be used by the UE for power saving</w:t>
      </w:r>
      <w:r w:rsidRPr="005E0680">
        <w:rPr>
          <w:rFonts w:asciiTheme="majorBidi" w:hAnsiTheme="majorBidi" w:cstheme="majorBidi"/>
          <w:lang w:val="en-US"/>
        </w:rPr>
        <w:t xml:space="preserve"> </w:t>
      </w:r>
    </w:p>
    <w:p w14:paraId="268CCDC4" w14:textId="216AC927" w:rsidR="00506D5E" w:rsidRPr="00506D5E" w:rsidRDefault="002C179D" w:rsidP="00506D5E">
      <w:pPr>
        <w:pStyle w:val="BodyText"/>
        <w:rPr>
          <w:lang w:val="en-US"/>
        </w:rPr>
      </w:pPr>
      <w:r>
        <w:rPr>
          <w:lang w:val="en-US"/>
        </w:rPr>
        <w:t>A</w:t>
      </w:r>
      <w:r w:rsidRPr="002C179D">
        <w:rPr>
          <w:lang w:val="en-US"/>
        </w:rPr>
        <w:t xml:space="preserve">s indicated in the above </w:t>
      </w:r>
      <w:r w:rsidR="00ED0C05" w:rsidRPr="002C179D">
        <w:rPr>
          <w:lang w:val="en-US"/>
        </w:rPr>
        <w:t xml:space="preserve">agreement, </w:t>
      </w:r>
      <w:r w:rsidR="00ED0C05" w:rsidRPr="00506D5E">
        <w:rPr>
          <w:lang w:val="en-US"/>
        </w:rPr>
        <w:t>the</w:t>
      </w:r>
      <w:r w:rsidR="00506D5E" w:rsidRPr="00506D5E">
        <w:rPr>
          <w:lang w:val="en-US"/>
        </w:rPr>
        <w:t xml:space="preserve"> detection of the DL Burst and/or any indication of a COT should </w:t>
      </w:r>
      <w:r w:rsidR="008F2979" w:rsidRPr="00506D5E">
        <w:rPr>
          <w:lang w:val="en-US"/>
        </w:rPr>
        <w:t xml:space="preserve">not </w:t>
      </w:r>
      <w:r w:rsidR="00D5168D">
        <w:rPr>
          <w:lang w:val="en-US"/>
        </w:rPr>
        <w:t>relax the requirements of</w:t>
      </w:r>
      <w:r w:rsidR="00D5168D" w:rsidRPr="00506D5E">
        <w:rPr>
          <w:lang w:val="en-US"/>
        </w:rPr>
        <w:t xml:space="preserve"> </w:t>
      </w:r>
      <w:r w:rsidR="00506D5E" w:rsidRPr="00506D5E">
        <w:rPr>
          <w:lang w:val="en-US"/>
        </w:rPr>
        <w:t xml:space="preserve">NR PDCCH monitoring detection requirements. If the UE tries any power saving feature, it is up to the UE decision without breaking any performance requirements related to PDCCH detection so that UE can always be scheduled regardless of </w:t>
      </w:r>
      <w:r w:rsidR="009A50BE">
        <w:rPr>
          <w:lang w:val="en-US"/>
        </w:rPr>
        <w:t>DL burst detection outcome</w:t>
      </w:r>
      <w:r w:rsidR="00506D5E" w:rsidRPr="00506D5E">
        <w:rPr>
          <w:lang w:val="en-US"/>
        </w:rPr>
        <w:t>.</w:t>
      </w:r>
      <w:r w:rsidR="00380E84">
        <w:rPr>
          <w:lang w:val="en-US"/>
        </w:rPr>
        <w:t xml:space="preserve"> </w:t>
      </w:r>
    </w:p>
    <w:p w14:paraId="02BEA7DB" w14:textId="4EB4ED94" w:rsidR="00506D5E" w:rsidRPr="00506D5E" w:rsidRDefault="00506D5E" w:rsidP="0023556D">
      <w:pPr>
        <w:pStyle w:val="Proposal"/>
        <w:rPr>
          <w:lang w:val="en-US"/>
        </w:rPr>
      </w:pPr>
      <w:bookmarkStart w:id="34" w:name="_Ref4771374"/>
      <w:bookmarkStart w:id="35" w:name="_Toc4789627"/>
      <w:r w:rsidRPr="00506D5E">
        <w:rPr>
          <w:lang w:val="en-US"/>
        </w:rPr>
        <w:t xml:space="preserve">Detection of the DL Burst and/or of a COT structure should not </w:t>
      </w:r>
      <w:r w:rsidR="00EC6863">
        <w:rPr>
          <w:lang w:val="en-US"/>
        </w:rPr>
        <w:t>relax the requirements of</w:t>
      </w:r>
      <w:r w:rsidRPr="00506D5E">
        <w:rPr>
          <w:lang w:val="en-US"/>
        </w:rPr>
        <w:t xml:space="preserve"> NR Rel-15 PDCCH monitoring.</w:t>
      </w:r>
      <w:bookmarkEnd w:id="34"/>
      <w:bookmarkEnd w:id="35"/>
      <w:r w:rsidRPr="00506D5E">
        <w:rPr>
          <w:lang w:val="en-US"/>
        </w:rPr>
        <w:t xml:space="preserve"> </w:t>
      </w:r>
    </w:p>
    <w:p w14:paraId="4D5DE66C" w14:textId="3F15A16F" w:rsidR="001A63FB" w:rsidRDefault="002C179D" w:rsidP="007A1E38">
      <w:pPr>
        <w:pStyle w:val="BodyText"/>
        <w:rPr>
          <w:lang w:val="en-US"/>
        </w:rPr>
      </w:pPr>
      <w:r>
        <w:rPr>
          <w:lang w:val="en-US"/>
        </w:rPr>
        <w:t xml:space="preserve">Regarding </w:t>
      </w:r>
      <w:r w:rsidR="00B91AB4">
        <w:rPr>
          <w:lang w:val="en-US"/>
        </w:rPr>
        <w:t xml:space="preserve">choosing of the </w:t>
      </w:r>
      <w:r w:rsidR="00B91AB4" w:rsidRPr="00B91AB4">
        <w:rPr>
          <w:lang w:val="en-US"/>
        </w:rPr>
        <w:t>signal for use of power saving</w:t>
      </w:r>
      <w:r>
        <w:rPr>
          <w:lang w:val="en-US"/>
        </w:rPr>
        <w:t>, i</w:t>
      </w:r>
      <w:r w:rsidR="001A63FB">
        <w:rPr>
          <w:lang w:val="en-US"/>
        </w:rPr>
        <w:t>n the feature lead summary [9]</w:t>
      </w:r>
      <w:r w:rsidR="00B91AB4">
        <w:rPr>
          <w:lang w:val="en-US"/>
        </w:rPr>
        <w:t>, d</w:t>
      </w:r>
      <w:r w:rsidR="00E44E52">
        <w:rPr>
          <w:lang w:val="en-US"/>
        </w:rPr>
        <w:t xml:space="preserve">ifferent flavors of following options are listed as </w:t>
      </w:r>
      <w:r w:rsidR="00B91AB4">
        <w:rPr>
          <w:lang w:val="en-US"/>
        </w:rPr>
        <w:t>possible</w:t>
      </w:r>
      <w:r w:rsidR="001A63FB">
        <w:rPr>
          <w:lang w:val="en-US"/>
        </w:rPr>
        <w:t xml:space="preserve"> candidate</w:t>
      </w:r>
      <w:r w:rsidR="00B91AB4">
        <w:rPr>
          <w:lang w:val="en-US"/>
        </w:rPr>
        <w:t>s</w:t>
      </w:r>
    </w:p>
    <w:p w14:paraId="7717B001" w14:textId="77777777" w:rsidR="00F9127D" w:rsidRDefault="00F9127D" w:rsidP="00F9127D">
      <w:pPr>
        <w:pStyle w:val="BodyText"/>
        <w:numPr>
          <w:ilvl w:val="0"/>
          <w:numId w:val="29"/>
        </w:numPr>
        <w:rPr>
          <w:lang w:val="en-US"/>
        </w:rPr>
      </w:pPr>
      <w:r>
        <w:rPr>
          <w:lang w:val="en-US"/>
        </w:rPr>
        <w:t xml:space="preserve">A wideband DMRS </w:t>
      </w:r>
    </w:p>
    <w:p w14:paraId="74CC71A8" w14:textId="7F2F533C" w:rsidR="001A63FB" w:rsidRDefault="001A63FB" w:rsidP="001A63FB">
      <w:pPr>
        <w:pStyle w:val="BodyText"/>
        <w:numPr>
          <w:ilvl w:val="0"/>
          <w:numId w:val="29"/>
        </w:numPr>
        <w:rPr>
          <w:lang w:val="en-US"/>
        </w:rPr>
      </w:pPr>
      <w:r>
        <w:rPr>
          <w:lang w:val="en-US"/>
        </w:rPr>
        <w:lastRenderedPageBreak/>
        <w:t>DMRS of PDCCH</w:t>
      </w:r>
    </w:p>
    <w:p w14:paraId="5599138A" w14:textId="63A17AF9" w:rsidR="00E44E52" w:rsidRDefault="00E44E52" w:rsidP="001A63FB">
      <w:pPr>
        <w:pStyle w:val="BodyText"/>
        <w:numPr>
          <w:ilvl w:val="0"/>
          <w:numId w:val="29"/>
        </w:numPr>
        <w:rPr>
          <w:lang w:val="en-US"/>
        </w:rPr>
      </w:pPr>
      <w:r>
        <w:rPr>
          <w:lang w:val="en-US"/>
        </w:rPr>
        <w:t xml:space="preserve">Wideband DMRS in GC-PDCCH </w:t>
      </w:r>
    </w:p>
    <w:p w14:paraId="3D10B346" w14:textId="054DB01C" w:rsidR="004E6BCC" w:rsidRDefault="001A63FB" w:rsidP="004E6BCC">
      <w:pPr>
        <w:pStyle w:val="BodyText"/>
        <w:numPr>
          <w:ilvl w:val="0"/>
          <w:numId w:val="29"/>
        </w:numPr>
        <w:rPr>
          <w:lang w:val="en-US"/>
        </w:rPr>
      </w:pPr>
      <w:r>
        <w:rPr>
          <w:lang w:val="en-US"/>
        </w:rPr>
        <w:t>CSI RS</w:t>
      </w:r>
    </w:p>
    <w:p w14:paraId="5D5DECCA" w14:textId="3557E124" w:rsidR="007A1E38" w:rsidRDefault="00F9127D" w:rsidP="004232CD">
      <w:pPr>
        <w:pStyle w:val="BodyText"/>
        <w:rPr>
          <w:lang w:val="en-US"/>
        </w:rPr>
      </w:pPr>
      <w:r>
        <w:rPr>
          <w:lang w:val="en-US"/>
        </w:rPr>
        <w:t xml:space="preserve">Here we will discuss </w:t>
      </w:r>
      <w:r w:rsidR="00022F58">
        <w:rPr>
          <w:lang w:val="en-US"/>
        </w:rPr>
        <w:t>benefits and drawbacks of each</w:t>
      </w:r>
      <w:r>
        <w:rPr>
          <w:lang w:val="en-US"/>
        </w:rPr>
        <w:t xml:space="preserve"> option and </w:t>
      </w:r>
      <w:r w:rsidR="00022F58">
        <w:rPr>
          <w:lang w:val="en-US"/>
        </w:rPr>
        <w:t>our</w:t>
      </w:r>
      <w:r>
        <w:rPr>
          <w:lang w:val="en-US"/>
        </w:rPr>
        <w:t xml:space="preserve"> </w:t>
      </w:r>
      <w:r w:rsidR="00022F58">
        <w:rPr>
          <w:lang w:val="en-US"/>
        </w:rPr>
        <w:t>preferred choice.</w:t>
      </w:r>
      <w:r w:rsidR="007A1E38" w:rsidRPr="005E0680">
        <w:rPr>
          <w:lang w:val="en-US"/>
        </w:rPr>
        <w:t xml:space="preserve"> </w:t>
      </w:r>
    </w:p>
    <w:p w14:paraId="65293F0C" w14:textId="0CED2E72" w:rsidR="00315F44" w:rsidRDefault="00254139" w:rsidP="00315F44">
      <w:pPr>
        <w:pStyle w:val="BodyText"/>
        <w:rPr>
          <w:lang w:val="en-US"/>
        </w:rPr>
      </w:pPr>
      <w:r>
        <w:rPr>
          <w:lang w:val="en-US"/>
        </w:rPr>
        <w:t>First option is talking about UE only detecting the</w:t>
      </w:r>
      <w:r w:rsidR="00495DAB">
        <w:rPr>
          <w:lang w:val="en-US"/>
        </w:rPr>
        <w:t xml:space="preserve"> </w:t>
      </w:r>
      <w:r>
        <w:rPr>
          <w:lang w:val="en-US"/>
        </w:rPr>
        <w:t xml:space="preserve">a wideband </w:t>
      </w:r>
      <w:r w:rsidR="00495DAB">
        <w:rPr>
          <w:lang w:val="en-US"/>
        </w:rPr>
        <w:t xml:space="preserve">DMRS </w:t>
      </w:r>
      <w:r>
        <w:rPr>
          <w:lang w:val="en-US"/>
        </w:rPr>
        <w:t>as indication</w:t>
      </w:r>
      <w:r w:rsidR="004A33D2">
        <w:rPr>
          <w:lang w:val="en-US"/>
        </w:rPr>
        <w:t xml:space="preserve"> signal</w:t>
      </w:r>
      <w:r>
        <w:rPr>
          <w:lang w:val="en-US"/>
        </w:rPr>
        <w:t xml:space="preserve"> without confirming the corresponding PDCCH CRC</w:t>
      </w:r>
      <w:r w:rsidR="00506D5E">
        <w:rPr>
          <w:lang w:val="en-US"/>
        </w:rPr>
        <w:t xml:space="preserve"> check</w:t>
      </w:r>
      <w:r>
        <w:rPr>
          <w:lang w:val="en-US"/>
        </w:rPr>
        <w:t xml:space="preserve">. </w:t>
      </w:r>
      <w:r w:rsidR="00056A35">
        <w:rPr>
          <w:lang w:val="en-US"/>
        </w:rPr>
        <w:t xml:space="preserve">And the idea is to avoid </w:t>
      </w:r>
      <w:r w:rsidR="00495DAB">
        <w:rPr>
          <w:lang w:val="en-US"/>
        </w:rPr>
        <w:t xml:space="preserve">the processing overhead </w:t>
      </w:r>
      <w:r w:rsidR="00056A35">
        <w:rPr>
          <w:lang w:val="en-US"/>
        </w:rPr>
        <w:t xml:space="preserve">put </w:t>
      </w:r>
      <w:r w:rsidR="00A66562">
        <w:rPr>
          <w:lang w:val="en-US"/>
        </w:rPr>
        <w:t xml:space="preserve">on the </w:t>
      </w:r>
      <w:r>
        <w:rPr>
          <w:lang w:val="en-US"/>
        </w:rPr>
        <w:t>UE by</w:t>
      </w:r>
      <w:r w:rsidR="00495DAB">
        <w:rPr>
          <w:lang w:val="en-US"/>
        </w:rPr>
        <w:t xml:space="preserve"> decoding the corresponding PDCCH. </w:t>
      </w:r>
      <w:r w:rsidR="00ED54AA">
        <w:rPr>
          <w:lang w:val="en-US"/>
        </w:rPr>
        <w:t>However,</w:t>
      </w:r>
      <w:r w:rsidR="00495DAB">
        <w:rPr>
          <w:lang w:val="en-US"/>
        </w:rPr>
        <w:t xml:space="preserve"> t</w:t>
      </w:r>
      <w:r w:rsidR="00097CE2" w:rsidRPr="00097CE2">
        <w:rPr>
          <w:lang w:val="en-US"/>
        </w:rPr>
        <w:t xml:space="preserve">he PDCCH channel estimator and decoder are very </w:t>
      </w:r>
      <w:r w:rsidR="00973F2D" w:rsidRPr="00097CE2">
        <w:rPr>
          <w:lang w:val="en-US"/>
        </w:rPr>
        <w:t>low-level</w:t>
      </w:r>
      <w:r w:rsidR="00097CE2" w:rsidRPr="00097CE2">
        <w:rPr>
          <w:lang w:val="en-US"/>
        </w:rPr>
        <w:t xml:space="preserve"> time critical function with tight pipelining (compared to other baseband processing done in the UE)</w:t>
      </w:r>
      <w:r w:rsidR="00D31B01">
        <w:rPr>
          <w:lang w:val="en-US"/>
        </w:rPr>
        <w:t xml:space="preserve"> and </w:t>
      </w:r>
      <w:r w:rsidR="004A33D2">
        <w:rPr>
          <w:lang w:val="en-US"/>
        </w:rPr>
        <w:t xml:space="preserve">this does not impose </w:t>
      </w:r>
      <w:r w:rsidR="008A6862">
        <w:rPr>
          <w:lang w:val="en-US"/>
        </w:rPr>
        <w:t>further</w:t>
      </w:r>
      <w:r w:rsidR="00972838">
        <w:rPr>
          <w:lang w:val="en-US"/>
        </w:rPr>
        <w:t xml:space="preserve"> significant processing overhead</w:t>
      </w:r>
      <w:r w:rsidR="00097CE2" w:rsidRPr="00097CE2">
        <w:rPr>
          <w:lang w:val="en-US"/>
        </w:rPr>
        <w:t xml:space="preserve"> </w:t>
      </w:r>
      <w:r w:rsidR="004A33D2">
        <w:rPr>
          <w:lang w:val="en-US"/>
        </w:rPr>
        <w:t>on the</w:t>
      </w:r>
      <w:r w:rsidR="00097CE2" w:rsidRPr="00097CE2">
        <w:rPr>
          <w:lang w:val="en-US"/>
        </w:rPr>
        <w:t xml:space="preserve"> UE </w:t>
      </w:r>
      <w:r w:rsidR="004A33D2">
        <w:rPr>
          <w:lang w:val="en-US"/>
        </w:rPr>
        <w:t>on top of</w:t>
      </w:r>
      <w:r w:rsidR="00097CE2" w:rsidRPr="00097CE2">
        <w:rPr>
          <w:lang w:val="en-US"/>
        </w:rPr>
        <w:t xml:space="preserve"> </w:t>
      </w:r>
      <w:r w:rsidR="004A33D2">
        <w:rPr>
          <w:lang w:val="en-US"/>
        </w:rPr>
        <w:t>DMRS detection</w:t>
      </w:r>
      <w:r w:rsidR="00405A44">
        <w:rPr>
          <w:lang w:val="en-US"/>
        </w:rPr>
        <w:t>.</w:t>
      </w:r>
      <w:r w:rsidR="002065A3">
        <w:rPr>
          <w:lang w:val="en-US"/>
        </w:rPr>
        <w:t xml:space="preserve"> Furth</w:t>
      </w:r>
      <w:r w:rsidR="007B3481">
        <w:rPr>
          <w:lang w:val="en-US"/>
        </w:rPr>
        <w:t>er</w:t>
      </w:r>
      <w:r w:rsidR="002065A3">
        <w:rPr>
          <w:lang w:val="en-US"/>
        </w:rPr>
        <w:t xml:space="preserve">more, this </w:t>
      </w:r>
      <w:r w:rsidR="00455EF2">
        <w:rPr>
          <w:lang w:val="en-US"/>
        </w:rPr>
        <w:t>option restrict</w:t>
      </w:r>
      <w:r w:rsidR="00173346">
        <w:rPr>
          <w:lang w:val="en-US"/>
        </w:rPr>
        <w:t>s</w:t>
      </w:r>
      <w:r w:rsidR="00455EF2">
        <w:rPr>
          <w:lang w:val="en-US"/>
        </w:rPr>
        <w:t xml:space="preserve"> the option of performing UE-specific beamforming </w:t>
      </w:r>
      <w:r w:rsidR="00BF6AD9">
        <w:rPr>
          <w:lang w:val="en-US"/>
        </w:rPr>
        <w:t xml:space="preserve">on PDCCH </w:t>
      </w:r>
      <w:r w:rsidR="00455EF2">
        <w:rPr>
          <w:lang w:val="en-US"/>
        </w:rPr>
        <w:t xml:space="preserve">to </w:t>
      </w:r>
      <w:r w:rsidR="00BF6AD9">
        <w:rPr>
          <w:lang w:val="en-US"/>
        </w:rPr>
        <w:t xml:space="preserve">enhanced coverage </w:t>
      </w:r>
      <w:r w:rsidR="00173346">
        <w:rPr>
          <w:lang w:val="en-US"/>
        </w:rPr>
        <w:t xml:space="preserve">and reliability as well as </w:t>
      </w:r>
      <w:r w:rsidR="00BF6AD9">
        <w:rPr>
          <w:lang w:val="en-US"/>
        </w:rPr>
        <w:t xml:space="preserve">reduce interference. </w:t>
      </w:r>
      <w:r w:rsidR="00173346">
        <w:rPr>
          <w:lang w:val="en-US"/>
        </w:rPr>
        <w:t xml:space="preserve">It’s questionable whether </w:t>
      </w:r>
      <w:r w:rsidR="006D5EFE">
        <w:rPr>
          <w:lang w:val="en-US"/>
        </w:rPr>
        <w:t xml:space="preserve">power saving benefits out-weights </w:t>
      </w:r>
      <w:r w:rsidR="00173346">
        <w:rPr>
          <w:lang w:val="en-US"/>
        </w:rPr>
        <w:t xml:space="preserve">the negative </w:t>
      </w:r>
      <w:r w:rsidR="007C4A2D">
        <w:rPr>
          <w:lang w:val="en-US"/>
        </w:rPr>
        <w:t>impact</w:t>
      </w:r>
      <w:r w:rsidR="00DD69BC">
        <w:rPr>
          <w:lang w:val="en-US"/>
        </w:rPr>
        <w:t>s</w:t>
      </w:r>
      <w:r w:rsidR="007C4A2D">
        <w:rPr>
          <w:lang w:val="en-US"/>
        </w:rPr>
        <w:t xml:space="preserve"> to the </w:t>
      </w:r>
      <w:r w:rsidR="006D5EFE">
        <w:rPr>
          <w:lang w:val="en-US"/>
        </w:rPr>
        <w:t xml:space="preserve">overall </w:t>
      </w:r>
      <w:r w:rsidR="007C4A2D">
        <w:rPr>
          <w:lang w:val="en-US"/>
        </w:rPr>
        <w:t>sys</w:t>
      </w:r>
      <w:bookmarkStart w:id="36" w:name="_GoBack"/>
      <w:bookmarkEnd w:id="36"/>
      <w:r w:rsidR="007C4A2D">
        <w:rPr>
          <w:lang w:val="en-US"/>
        </w:rPr>
        <w:t>tem</w:t>
      </w:r>
      <w:r w:rsidR="006D5EFE">
        <w:rPr>
          <w:lang w:val="en-US"/>
        </w:rPr>
        <w:t>.</w:t>
      </w:r>
    </w:p>
    <w:p w14:paraId="7A64A96A" w14:textId="528B82C9" w:rsidR="00315F44" w:rsidRDefault="00972838" w:rsidP="00315F44">
      <w:pPr>
        <w:pStyle w:val="Observation"/>
        <w:rPr>
          <w:lang w:val="en-US"/>
        </w:rPr>
      </w:pPr>
      <w:bookmarkStart w:id="37" w:name="_Toc4789617"/>
      <w:r>
        <w:rPr>
          <w:lang w:val="en-US"/>
        </w:rPr>
        <w:t xml:space="preserve">Decoding the PDCCH </w:t>
      </w:r>
      <w:r w:rsidR="00442A04">
        <w:rPr>
          <w:lang w:val="en-US"/>
        </w:rPr>
        <w:t xml:space="preserve">together </w:t>
      </w:r>
      <w:r>
        <w:rPr>
          <w:lang w:val="en-US"/>
        </w:rPr>
        <w:t xml:space="preserve">with DMRS detection </w:t>
      </w:r>
      <w:r w:rsidR="00E94B45">
        <w:rPr>
          <w:lang w:val="en-US"/>
        </w:rPr>
        <w:t xml:space="preserve">does not </w:t>
      </w:r>
      <w:r w:rsidR="006D3043">
        <w:rPr>
          <w:lang w:val="en-US"/>
        </w:rPr>
        <w:t>put</w:t>
      </w:r>
      <w:r>
        <w:rPr>
          <w:lang w:val="en-US"/>
        </w:rPr>
        <w:t xml:space="preserve"> significant processing overhead </w:t>
      </w:r>
      <w:r w:rsidR="006D3043">
        <w:rPr>
          <w:lang w:val="en-US"/>
        </w:rPr>
        <w:t xml:space="preserve">on </w:t>
      </w:r>
      <w:r>
        <w:rPr>
          <w:lang w:val="en-US"/>
        </w:rPr>
        <w:t>the UE compared to detecting only DMRS</w:t>
      </w:r>
      <w:r w:rsidR="00315F44">
        <w:rPr>
          <w:lang w:val="en-US"/>
        </w:rPr>
        <w:t>.</w:t>
      </w:r>
      <w:bookmarkEnd w:id="37"/>
      <w:r w:rsidR="00315F44">
        <w:rPr>
          <w:lang w:val="en-US"/>
        </w:rPr>
        <w:t xml:space="preserve"> </w:t>
      </w:r>
    </w:p>
    <w:p w14:paraId="5C1DD943" w14:textId="27401C6D" w:rsidR="00A97029" w:rsidRDefault="004A33D2" w:rsidP="00557E86">
      <w:pPr>
        <w:pStyle w:val="BodyText"/>
        <w:rPr>
          <w:lang w:val="en-US"/>
        </w:rPr>
      </w:pPr>
      <w:r>
        <w:rPr>
          <w:lang w:val="en-US"/>
        </w:rPr>
        <w:t>In addition,</w:t>
      </w:r>
      <w:r w:rsidRPr="00097CE2">
        <w:rPr>
          <w:lang w:val="en-US"/>
        </w:rPr>
        <w:t xml:space="preserve"> </w:t>
      </w:r>
      <w:r w:rsidR="005A11CD">
        <w:rPr>
          <w:lang w:val="en-US"/>
        </w:rPr>
        <w:t>transmit</w:t>
      </w:r>
      <w:r w:rsidR="007F2734">
        <w:rPr>
          <w:lang w:val="en-US"/>
        </w:rPr>
        <w:t>ting</w:t>
      </w:r>
      <w:r w:rsidRPr="00097CE2">
        <w:rPr>
          <w:lang w:val="en-US"/>
        </w:rPr>
        <w:t xml:space="preserve"> GC-PDCCH</w:t>
      </w:r>
      <w:r w:rsidR="00786DD0">
        <w:rPr>
          <w:lang w:val="en-US"/>
        </w:rPr>
        <w:t>/</w:t>
      </w:r>
      <w:r w:rsidR="007F2734">
        <w:rPr>
          <w:lang w:val="en-US"/>
        </w:rPr>
        <w:t xml:space="preserve">PDCCH DMRS </w:t>
      </w:r>
      <w:r w:rsidRPr="00097CE2">
        <w:rPr>
          <w:lang w:val="en-US"/>
        </w:rPr>
        <w:t>can provide better channel estimation for blind detection of the GC-PDCCH</w:t>
      </w:r>
      <w:r w:rsidR="00786DD0">
        <w:rPr>
          <w:lang w:val="en-US"/>
        </w:rPr>
        <w:t>/</w:t>
      </w:r>
      <w:r w:rsidR="00777646">
        <w:rPr>
          <w:lang w:val="en-US"/>
        </w:rPr>
        <w:t>PDCCH</w:t>
      </w:r>
      <w:r w:rsidRPr="00097CE2">
        <w:rPr>
          <w:lang w:val="en-US"/>
        </w:rPr>
        <w:t xml:space="preserve">, since the </w:t>
      </w:r>
      <w:r w:rsidR="00A97029">
        <w:rPr>
          <w:lang w:val="en-US"/>
        </w:rPr>
        <w:t>available</w:t>
      </w:r>
      <w:r>
        <w:rPr>
          <w:lang w:val="en-US"/>
        </w:rPr>
        <w:t xml:space="preserve"> </w:t>
      </w:r>
      <w:r w:rsidRPr="00097CE2">
        <w:rPr>
          <w:lang w:val="en-US"/>
        </w:rPr>
        <w:t xml:space="preserve">transmit power will be assigned to </w:t>
      </w:r>
      <w:r w:rsidRPr="004A33D2">
        <w:rPr>
          <w:lang w:val="en-US"/>
        </w:rPr>
        <w:t>DMRSs within the bandwidth of GC-PDCCH</w:t>
      </w:r>
      <w:r w:rsidR="00786DD0">
        <w:rPr>
          <w:lang w:val="en-US"/>
        </w:rPr>
        <w:t>/PDCCH</w:t>
      </w:r>
      <w:r w:rsidR="00A97029">
        <w:rPr>
          <w:lang w:val="en-US"/>
        </w:rPr>
        <w:t>, and not spread over the whole CORESET</w:t>
      </w:r>
      <w:r w:rsidR="000F4FA6">
        <w:rPr>
          <w:lang w:val="en-US"/>
        </w:rPr>
        <w:t xml:space="preserve"> as in case of wideband DMRS</w:t>
      </w:r>
      <w:r w:rsidR="00A97029">
        <w:rPr>
          <w:lang w:val="en-US"/>
        </w:rPr>
        <w:t xml:space="preserve">. We should also notice that, </w:t>
      </w:r>
      <w:r w:rsidR="00A97029" w:rsidRPr="00346C7F">
        <w:rPr>
          <w:lang w:val="en-US"/>
        </w:rPr>
        <w:t>A GC-PDCCH with AL=8 or even 4 is already rather wide (each CCE is 2.16 MHz</w:t>
      </w:r>
      <w:r w:rsidR="004663A6">
        <w:rPr>
          <w:lang w:val="en-US"/>
        </w:rPr>
        <w:t xml:space="preserve"> in 30 kHz SCS</w:t>
      </w:r>
      <w:r w:rsidR="00A97029" w:rsidRPr="00346C7F">
        <w:rPr>
          <w:lang w:val="en-US"/>
        </w:rPr>
        <w:t xml:space="preserve">) and the accumulated energy of all its DMRS should be reliable enough </w:t>
      </w:r>
      <w:r w:rsidR="00A97029">
        <w:rPr>
          <w:lang w:val="en-US"/>
        </w:rPr>
        <w:t xml:space="preserve">as the detection </w:t>
      </w:r>
      <w:r w:rsidR="00557E86">
        <w:rPr>
          <w:lang w:val="en-US"/>
        </w:rPr>
        <w:t>signal</w:t>
      </w:r>
      <w:r w:rsidR="00A97029">
        <w:rPr>
          <w:lang w:val="en-US"/>
        </w:rPr>
        <w:t>.</w:t>
      </w:r>
    </w:p>
    <w:p w14:paraId="7F7AE06D" w14:textId="0FFD1C31" w:rsidR="00A97029" w:rsidRPr="00557E86" w:rsidRDefault="005E28C4" w:rsidP="00DB1025">
      <w:pPr>
        <w:pStyle w:val="Observation"/>
        <w:rPr>
          <w:lang w:val="en-US"/>
        </w:rPr>
      </w:pPr>
      <w:bookmarkStart w:id="38" w:name="_Toc4789618"/>
      <w:r w:rsidRPr="00557E86">
        <w:rPr>
          <w:lang w:val="en-US"/>
        </w:rPr>
        <w:t xml:space="preserve">DMRS in </w:t>
      </w:r>
      <w:r w:rsidR="00973F2D" w:rsidRPr="00557E86">
        <w:rPr>
          <w:lang w:val="en-US"/>
        </w:rPr>
        <w:t>GC-PDCCH</w:t>
      </w:r>
      <w:r w:rsidR="000821DF">
        <w:rPr>
          <w:lang w:val="en-US"/>
        </w:rPr>
        <w:t>/PDCCH</w:t>
      </w:r>
      <w:r w:rsidR="00973F2D" w:rsidRPr="00557E86">
        <w:rPr>
          <w:lang w:val="en-US"/>
        </w:rPr>
        <w:t xml:space="preserve"> </w:t>
      </w:r>
      <w:r w:rsidR="00972838" w:rsidRPr="00557E86">
        <w:rPr>
          <w:lang w:val="en-US"/>
        </w:rPr>
        <w:t xml:space="preserve">can </w:t>
      </w:r>
      <w:r w:rsidR="00A97029" w:rsidRPr="00557E86">
        <w:rPr>
          <w:lang w:val="en-US"/>
        </w:rPr>
        <w:t>provide</w:t>
      </w:r>
      <w:r w:rsidR="00D80A8D" w:rsidRPr="00557E86">
        <w:rPr>
          <w:lang w:val="en-US"/>
        </w:rPr>
        <w:t xml:space="preserve"> </w:t>
      </w:r>
      <w:r w:rsidR="00ED54AA" w:rsidRPr="00557E86">
        <w:rPr>
          <w:lang w:val="en-US"/>
        </w:rPr>
        <w:t>better GC</w:t>
      </w:r>
      <w:r w:rsidRPr="00557E86">
        <w:rPr>
          <w:lang w:val="en-US"/>
        </w:rPr>
        <w:t>-PDCCH</w:t>
      </w:r>
      <w:r w:rsidR="001A1203">
        <w:rPr>
          <w:lang w:val="en-US"/>
        </w:rPr>
        <w:t>/PDCCH</w:t>
      </w:r>
      <w:r w:rsidRPr="00557E86">
        <w:rPr>
          <w:lang w:val="en-US"/>
        </w:rPr>
        <w:t xml:space="preserve"> detection</w:t>
      </w:r>
      <w:r w:rsidR="00A97029" w:rsidRPr="00557E86">
        <w:rPr>
          <w:lang w:val="en-US"/>
        </w:rPr>
        <w:t xml:space="preserve"> performance</w:t>
      </w:r>
      <w:r w:rsidRPr="00557E86">
        <w:rPr>
          <w:lang w:val="en-US"/>
        </w:rPr>
        <w:t xml:space="preserve"> compared to a wideband DMRS</w:t>
      </w:r>
      <w:r w:rsidR="00F02604">
        <w:rPr>
          <w:lang w:val="en-US"/>
        </w:rPr>
        <w:t xml:space="preserve"> </w:t>
      </w:r>
      <w:r w:rsidR="005846C3">
        <w:rPr>
          <w:lang w:val="en-US"/>
        </w:rPr>
        <w:t xml:space="preserve">and </w:t>
      </w:r>
      <w:r w:rsidR="00A97029" w:rsidRPr="00557E86">
        <w:rPr>
          <w:lang w:val="en-US"/>
        </w:rPr>
        <w:t>It has the same level of reliability</w:t>
      </w:r>
      <w:r w:rsidR="002043D8">
        <w:rPr>
          <w:lang w:val="en-US"/>
        </w:rPr>
        <w:t xml:space="preserve"> since it can be configured with quite wide bandwidth</w:t>
      </w:r>
      <w:r w:rsidR="00557E86" w:rsidRPr="00557E86">
        <w:rPr>
          <w:lang w:val="en-US"/>
        </w:rPr>
        <w:t>.</w:t>
      </w:r>
      <w:bookmarkEnd w:id="38"/>
    </w:p>
    <w:p w14:paraId="1454CB2F" w14:textId="08CFB933" w:rsidR="00346C7F" w:rsidRDefault="00346C7F" w:rsidP="00346C7F">
      <w:pPr>
        <w:pStyle w:val="BodyText"/>
      </w:pPr>
      <w:r>
        <w:t>One</w:t>
      </w:r>
      <w:r w:rsidR="0075280B">
        <w:t xml:space="preserve"> possible drawback</w:t>
      </w:r>
      <w:r>
        <w:t xml:space="preserve"> with DMRS in GC-PDCCH is</w:t>
      </w:r>
      <w:r w:rsidR="00E46AA1">
        <w:t xml:space="preserve"> that </w:t>
      </w:r>
      <w:r w:rsidR="00E46AA1" w:rsidRPr="00E46AA1">
        <w:t>the locations of the G</w:t>
      </w:r>
      <w:r w:rsidR="00E46AA1">
        <w:t>C-</w:t>
      </w:r>
      <w:r w:rsidR="00E46AA1" w:rsidRPr="00E46AA1">
        <w:t>PDCCH DMRS can change depending on configuration</w:t>
      </w:r>
      <w:r w:rsidR="00D545D7">
        <w:t>,</w:t>
      </w:r>
      <w:r>
        <w:t xml:space="preserve"> </w:t>
      </w:r>
      <w:r w:rsidR="00E46AA1">
        <w:t xml:space="preserve">which requires </w:t>
      </w:r>
      <w:r w:rsidR="00611126">
        <w:t>more</w:t>
      </w:r>
      <w:r w:rsidR="009C0AD3">
        <w:t xml:space="preserve"> </w:t>
      </w:r>
      <w:r w:rsidR="00611126">
        <w:t xml:space="preserve">blind decoding </w:t>
      </w:r>
      <w:r w:rsidR="00800776">
        <w:t>attempts.</w:t>
      </w:r>
      <w:r w:rsidR="00611126">
        <w:t xml:space="preserve"> This can be more demanding </w:t>
      </w:r>
      <w:r w:rsidR="00E20627">
        <w:t xml:space="preserve">for the UE from processing point of </w:t>
      </w:r>
      <w:r w:rsidR="00800776">
        <w:t>view compared</w:t>
      </w:r>
      <w:r w:rsidR="00E20627">
        <w:t xml:space="preserve"> </w:t>
      </w:r>
      <w:r>
        <w:t xml:space="preserve">to a wideband DMRS </w:t>
      </w:r>
      <w:r w:rsidR="00E20627">
        <w:t>where the location of the DMRS is fixed</w:t>
      </w:r>
      <w:r>
        <w:t xml:space="preserve">. However, this variability can be mitigated by gNB configuration, e.g. by configuring </w:t>
      </w:r>
      <w:r w:rsidR="005C5E0E">
        <w:t xml:space="preserve">a </w:t>
      </w:r>
      <w:r w:rsidR="009478B7">
        <w:t>limited number of</w:t>
      </w:r>
      <w:r w:rsidR="005C5E0E">
        <w:t xml:space="preserve"> </w:t>
      </w:r>
      <w:r w:rsidR="00673C85">
        <w:t>for</w:t>
      </w:r>
      <w:r>
        <w:t xml:space="preserve"> GC-PDCCH</w:t>
      </w:r>
      <w:r w:rsidR="009478B7">
        <w:t xml:space="preserve"> candidates</w:t>
      </w:r>
      <w:r w:rsidR="00EA3BA4">
        <w:t xml:space="preserve"> </w:t>
      </w:r>
      <w:r w:rsidR="000C71E3">
        <w:t>for specific ag</w:t>
      </w:r>
      <w:r w:rsidR="009262E8">
        <w:t>gregation level</w:t>
      </w:r>
      <w:r>
        <w:t>.</w:t>
      </w:r>
    </w:p>
    <w:p w14:paraId="7B4F2B8D" w14:textId="69F496A2" w:rsidR="00557E86" w:rsidRDefault="00557E86" w:rsidP="00DB1025">
      <w:pPr>
        <w:pStyle w:val="Observation"/>
      </w:pPr>
      <w:bookmarkStart w:id="39" w:name="_Toc4789619"/>
      <w:r>
        <w:t xml:space="preserve">The blind detection of DMRS in GC-PDCCH can be reduced by proper configuration </w:t>
      </w:r>
      <w:r w:rsidR="002B32A7">
        <w:t xml:space="preserve">by </w:t>
      </w:r>
      <w:r>
        <w:t>gNB.</w:t>
      </w:r>
      <w:bookmarkEnd w:id="39"/>
    </w:p>
    <w:p w14:paraId="18402985" w14:textId="007A1160" w:rsidR="00C04F66" w:rsidRDefault="00E270EE" w:rsidP="009549EC">
      <w:pPr>
        <w:pStyle w:val="BodyText"/>
      </w:pPr>
      <w:r>
        <w:t>Another candidate is</w:t>
      </w:r>
      <w:r w:rsidR="00A20E7F">
        <w:t xml:space="preserve"> the</w:t>
      </w:r>
      <w:r w:rsidR="000B370C">
        <w:t xml:space="preserve"> </w:t>
      </w:r>
      <w:r w:rsidR="009549EC" w:rsidRPr="009549EC">
        <w:t>CSI-RS</w:t>
      </w:r>
      <w:r w:rsidR="000B370C">
        <w:t xml:space="preserve"> </w:t>
      </w:r>
      <w:r w:rsidR="00F2791D">
        <w:t>which i</w:t>
      </w:r>
      <w:r w:rsidR="00653688">
        <w:t>s used</w:t>
      </w:r>
      <w:r w:rsidR="00F2791D">
        <w:t xml:space="preserve"> for measurement purposes</w:t>
      </w:r>
      <w:r w:rsidR="00653688">
        <w:t xml:space="preserve"> in NR</w:t>
      </w:r>
      <w:r w:rsidR="009A0C4F">
        <w:t xml:space="preserve"> and it has not been designed to be serve as a detection signal and it does not carry enough energy</w:t>
      </w:r>
      <w:r w:rsidR="00543F0B">
        <w:t xml:space="preserve"> </w:t>
      </w:r>
      <w:r w:rsidR="009A0C4F">
        <w:t>for that matter</w:t>
      </w:r>
      <w:r w:rsidR="0009352F">
        <w:t>. Moreover,</w:t>
      </w:r>
      <w:r w:rsidR="00557E86">
        <w:t xml:space="preserve"> given that it</w:t>
      </w:r>
      <w:r w:rsidR="009549EC" w:rsidRPr="009549EC">
        <w:t xml:space="preserve"> is a dedicated signal and assigned to a specific UE</w:t>
      </w:r>
      <w:r w:rsidR="0009352F">
        <w:t>,</w:t>
      </w:r>
      <w:r w:rsidR="00935E5C">
        <w:t xml:space="preserve"> </w:t>
      </w:r>
      <w:r w:rsidR="009549EC" w:rsidRPr="009549EC">
        <w:t xml:space="preserve">it cannot </w:t>
      </w:r>
      <w:r w:rsidR="00557E86">
        <w:t xml:space="preserve">be </w:t>
      </w:r>
      <w:r w:rsidR="009549EC" w:rsidRPr="009549EC">
        <w:t xml:space="preserve">used </w:t>
      </w:r>
      <w:r w:rsidR="00EB5752">
        <w:t>to inform</w:t>
      </w:r>
      <w:r w:rsidR="00557E86">
        <w:t xml:space="preserve"> </w:t>
      </w:r>
      <w:r w:rsidR="007B25CF">
        <w:t>a</w:t>
      </w:r>
      <w:r w:rsidR="009549EC" w:rsidRPr="009549EC">
        <w:t xml:space="preserve"> group of UEs</w:t>
      </w:r>
      <w:r w:rsidR="00B64A96">
        <w:t>.</w:t>
      </w:r>
      <w:r w:rsidR="009549EC" w:rsidRPr="009549EC">
        <w:t xml:space="preserve"> </w:t>
      </w:r>
    </w:p>
    <w:p w14:paraId="29534A5B" w14:textId="197A31E3" w:rsidR="009549EC" w:rsidRDefault="005F4BD1" w:rsidP="00FB2E33">
      <w:pPr>
        <w:pStyle w:val="Observation"/>
      </w:pPr>
      <w:bookmarkStart w:id="40" w:name="_Toc4789620"/>
      <w:r>
        <w:t xml:space="preserve">CSI-RS </w:t>
      </w:r>
      <w:r w:rsidR="00F2791D">
        <w:t xml:space="preserve">is </w:t>
      </w:r>
      <w:r w:rsidR="00CF58E8">
        <w:t xml:space="preserve">not a proper choice for addressing </w:t>
      </w:r>
      <w:r w:rsidR="0092389D">
        <w:t>a group of UEs</w:t>
      </w:r>
      <w:r w:rsidR="00CF58E8">
        <w:t xml:space="preserve"> and </w:t>
      </w:r>
      <w:r w:rsidR="0092389D">
        <w:t xml:space="preserve">not </w:t>
      </w:r>
      <w:r w:rsidR="00CF58E8">
        <w:t>reliable</w:t>
      </w:r>
      <w:r w:rsidR="0092389D">
        <w:t xml:space="preserve"> </w:t>
      </w:r>
      <w:r w:rsidR="004F6950">
        <w:t>to be detected as</w:t>
      </w:r>
      <w:r w:rsidR="0092389D">
        <w:t xml:space="preserve"> an indication</w:t>
      </w:r>
      <w:r w:rsidR="00CF58E8">
        <w:t xml:space="preserve"> signal</w:t>
      </w:r>
      <w:r w:rsidR="00B568D6">
        <w:t>.</w:t>
      </w:r>
      <w:bookmarkEnd w:id="40"/>
    </w:p>
    <w:p w14:paraId="0802483C" w14:textId="61153E7E" w:rsidR="00CE2DA0" w:rsidRPr="00DB1025" w:rsidRDefault="00CE2DA0" w:rsidP="00CE2DA0">
      <w:pPr>
        <w:pStyle w:val="BodyText"/>
      </w:pPr>
      <w:r>
        <w:t>Given the above discussion and considering the observations we have the following proposal</w:t>
      </w:r>
    </w:p>
    <w:p w14:paraId="716CB78A" w14:textId="65BE54E2" w:rsidR="00973F2D" w:rsidRDefault="00FE667A" w:rsidP="00973F2D">
      <w:pPr>
        <w:pStyle w:val="Proposal"/>
        <w:rPr>
          <w:lang w:val="en-US"/>
        </w:rPr>
      </w:pPr>
      <w:bookmarkStart w:id="41" w:name="_Toc4789628"/>
      <w:r w:rsidRPr="005E0680">
        <w:rPr>
          <w:lang w:val="en-US"/>
        </w:rPr>
        <w:t xml:space="preserve">The UE may assume the presence of </w:t>
      </w:r>
      <w:r w:rsidR="00DE0F12" w:rsidRPr="005E0680">
        <w:rPr>
          <w:lang w:val="en-US"/>
        </w:rPr>
        <w:t>GC-PDCCH and it</w:t>
      </w:r>
      <w:r w:rsidR="00E85467" w:rsidRPr="005E0680">
        <w:rPr>
          <w:lang w:val="en-US"/>
        </w:rPr>
        <w:t>s</w:t>
      </w:r>
      <w:r w:rsidR="00DE0F12" w:rsidRPr="005E0680">
        <w:rPr>
          <w:lang w:val="en-US"/>
        </w:rPr>
        <w:t xml:space="preserve"> associated DMRS </w:t>
      </w:r>
      <w:r w:rsidR="007216E9" w:rsidRPr="005E0680">
        <w:rPr>
          <w:lang w:val="en-US"/>
        </w:rPr>
        <w:t xml:space="preserve">in a subset of </w:t>
      </w:r>
      <w:r w:rsidR="00BA24F9">
        <w:rPr>
          <w:lang w:val="en-US"/>
        </w:rPr>
        <w:t xml:space="preserve">configured </w:t>
      </w:r>
      <w:r w:rsidR="00282A4A" w:rsidRPr="005E0680">
        <w:rPr>
          <w:lang w:val="en-US"/>
        </w:rPr>
        <w:t xml:space="preserve">PDCCH </w:t>
      </w:r>
      <w:r w:rsidR="007216E9" w:rsidRPr="005E0680">
        <w:rPr>
          <w:lang w:val="en-US"/>
        </w:rPr>
        <w:t xml:space="preserve">monitoring occasions </w:t>
      </w:r>
      <w:r w:rsidR="002A2E5C">
        <w:rPr>
          <w:lang w:val="en-US"/>
        </w:rPr>
        <w:t>within the</w:t>
      </w:r>
      <w:r w:rsidRPr="005E0680">
        <w:rPr>
          <w:lang w:val="en-US"/>
        </w:rPr>
        <w:t xml:space="preserve"> </w:t>
      </w:r>
      <w:r w:rsidR="008E1D0F">
        <w:rPr>
          <w:lang w:val="en-US"/>
        </w:rPr>
        <w:t xml:space="preserve">DL </w:t>
      </w:r>
      <w:r w:rsidRPr="005E0680">
        <w:rPr>
          <w:lang w:val="en-US"/>
        </w:rPr>
        <w:t>transmission burst by the serving gNB</w:t>
      </w:r>
      <w:r w:rsidR="002A2E5C">
        <w:rPr>
          <w:lang w:val="en-US"/>
        </w:rPr>
        <w:t xml:space="preserve"> for power saving purposes</w:t>
      </w:r>
      <w:r w:rsidR="00DE0F12" w:rsidRPr="005E0680">
        <w:rPr>
          <w:lang w:val="en-US"/>
        </w:rPr>
        <w:t>.</w:t>
      </w:r>
      <w:bookmarkEnd w:id="41"/>
    </w:p>
    <w:p w14:paraId="2C28A920" w14:textId="6D01BDEC" w:rsidR="00444032" w:rsidRPr="005E0680" w:rsidRDefault="00444032" w:rsidP="00444032">
      <w:pPr>
        <w:pStyle w:val="Heading2"/>
        <w:rPr>
          <w:lang w:val="en-US" w:eastAsia="zh-CN"/>
        </w:rPr>
      </w:pPr>
      <w:bookmarkStart w:id="42" w:name="_Toc4697229"/>
      <w:bookmarkEnd w:id="42"/>
      <w:r w:rsidRPr="005E0680">
        <w:rPr>
          <w:lang w:val="en-US" w:eastAsia="zh-CN"/>
        </w:rPr>
        <w:t>3.</w:t>
      </w:r>
      <w:r w:rsidR="0053403D">
        <w:rPr>
          <w:lang w:val="en-US" w:eastAsia="zh-CN"/>
        </w:rPr>
        <w:t>3</w:t>
      </w:r>
      <w:r w:rsidRPr="005E0680">
        <w:rPr>
          <w:lang w:val="en-US" w:eastAsia="zh-CN"/>
        </w:rPr>
        <w:tab/>
      </w:r>
      <w:r w:rsidRPr="005E0680">
        <w:rPr>
          <w:lang w:val="en-US" w:eastAsia="zh-CN"/>
        </w:rPr>
        <w:t>COT Structure Indication</w:t>
      </w:r>
    </w:p>
    <w:p w14:paraId="0024A8FF" w14:textId="017119E3" w:rsidR="00957774" w:rsidRPr="005E0680" w:rsidRDefault="00957774" w:rsidP="00957774">
      <w:pPr>
        <w:pStyle w:val="BodyText"/>
        <w:rPr>
          <w:lang w:val="en-US"/>
        </w:rPr>
      </w:pPr>
      <w:r w:rsidRPr="005E0680">
        <w:rPr>
          <w:lang w:val="en-US"/>
        </w:rPr>
        <w:t xml:space="preserve">In </w:t>
      </w:r>
      <w:r w:rsidR="00E553DF" w:rsidRPr="005E0680">
        <w:rPr>
          <w:lang w:val="en-US"/>
        </w:rPr>
        <w:t>LTE-</w:t>
      </w:r>
      <w:r w:rsidRPr="005E0680">
        <w:rPr>
          <w:lang w:val="en-US"/>
        </w:rPr>
        <w:t>L</w:t>
      </w:r>
      <w:r w:rsidR="00E553DF" w:rsidRPr="005E0680">
        <w:rPr>
          <w:lang w:val="en-US"/>
        </w:rPr>
        <w:t>AA,</w:t>
      </w:r>
      <w:r w:rsidRPr="005E0680">
        <w:rPr>
          <w:lang w:val="en-US"/>
        </w:rPr>
        <w:t xml:space="preserve"> indication of cell specific </w:t>
      </w:r>
      <w:r w:rsidR="00D663A5" w:rsidRPr="005E0680">
        <w:rPr>
          <w:lang w:val="en-US"/>
        </w:rPr>
        <w:t>“</w:t>
      </w:r>
      <w:r w:rsidRPr="005E0680">
        <w:rPr>
          <w:lang w:val="en-US"/>
        </w:rPr>
        <w:t>subframe configuration</w:t>
      </w:r>
      <w:r w:rsidR="00D663A5" w:rsidRPr="005E0680">
        <w:rPr>
          <w:lang w:val="en-US"/>
        </w:rPr>
        <w:t xml:space="preserve"> for LAA”</w:t>
      </w:r>
      <w:r w:rsidRPr="005E0680">
        <w:rPr>
          <w:lang w:val="en-US"/>
        </w:rPr>
        <w:t xml:space="preserve"> of two consecutive subframe</w:t>
      </w:r>
      <w:r w:rsidR="00E553DF" w:rsidRPr="005E0680">
        <w:rPr>
          <w:lang w:val="en-US"/>
        </w:rPr>
        <w:t>s</w:t>
      </w:r>
      <w:r w:rsidRPr="005E0680">
        <w:rPr>
          <w:lang w:val="en-US"/>
        </w:rPr>
        <w:t xml:space="preserve"> to </w:t>
      </w:r>
      <w:r w:rsidR="00E553DF" w:rsidRPr="005E0680">
        <w:rPr>
          <w:lang w:val="en-US"/>
        </w:rPr>
        <w:t xml:space="preserve">a </w:t>
      </w:r>
      <w:r w:rsidRPr="005E0680">
        <w:rPr>
          <w:lang w:val="en-US"/>
        </w:rPr>
        <w:t xml:space="preserve">group of UEs </w:t>
      </w:r>
      <w:r w:rsidR="00E553DF" w:rsidRPr="005E0680">
        <w:rPr>
          <w:lang w:val="en-US"/>
        </w:rPr>
        <w:t>is</w:t>
      </w:r>
      <w:r w:rsidRPr="005E0680">
        <w:rPr>
          <w:lang w:val="en-US"/>
        </w:rPr>
        <w:t xml:space="preserve"> specified using DCI </w:t>
      </w:r>
      <w:r w:rsidR="00E553DF" w:rsidRPr="005E0680">
        <w:rPr>
          <w:lang w:val="en-US"/>
        </w:rPr>
        <w:t xml:space="preserve">with </w:t>
      </w:r>
      <w:r w:rsidRPr="005E0680">
        <w:rPr>
          <w:lang w:val="en-US"/>
        </w:rPr>
        <w:t xml:space="preserve">CRC scrambled by CC-RNTI. </w:t>
      </w:r>
      <w:r w:rsidR="00B37677" w:rsidRPr="005E0680">
        <w:rPr>
          <w:lang w:val="en-US"/>
        </w:rPr>
        <w:t xml:space="preserve">The </w:t>
      </w:r>
      <w:r w:rsidR="00B5097E" w:rsidRPr="005E0680">
        <w:rPr>
          <w:lang w:val="en-US"/>
        </w:rPr>
        <w:t xml:space="preserve">advantage of group </w:t>
      </w:r>
      <w:r w:rsidR="00E553DF" w:rsidRPr="005E0680">
        <w:rPr>
          <w:lang w:val="en-US"/>
        </w:rPr>
        <w:t xml:space="preserve">common </w:t>
      </w:r>
      <w:r w:rsidR="00FF06E3" w:rsidRPr="005E0680">
        <w:rPr>
          <w:lang w:val="en-US"/>
        </w:rPr>
        <w:t>signaling</w:t>
      </w:r>
      <w:r w:rsidR="00B37677" w:rsidRPr="005E0680">
        <w:rPr>
          <w:lang w:val="en-US"/>
        </w:rPr>
        <w:t>, among other</w:t>
      </w:r>
      <w:r w:rsidR="00690FA7" w:rsidRPr="005E0680">
        <w:rPr>
          <w:lang w:val="en-US"/>
        </w:rPr>
        <w:t xml:space="preserve"> things</w:t>
      </w:r>
      <w:r w:rsidR="00B37677" w:rsidRPr="005E0680">
        <w:rPr>
          <w:lang w:val="en-US"/>
        </w:rPr>
        <w:t>, is for the UE to make decisions on deferring PDCCH monitoring and/or to defer sensing the medium for the purposes of UL transmissions, e.g., transmission of scheduling requests (SR)</w:t>
      </w:r>
      <w:r w:rsidR="00690FA7" w:rsidRPr="005E0680">
        <w:rPr>
          <w:lang w:val="en-US"/>
        </w:rPr>
        <w:t xml:space="preserve">, which results in less </w:t>
      </w:r>
      <w:r w:rsidR="00B37677" w:rsidRPr="005E0680">
        <w:rPr>
          <w:lang w:val="en-US"/>
        </w:rPr>
        <w:t xml:space="preserve">power </w:t>
      </w:r>
      <w:r w:rsidR="00690FA7" w:rsidRPr="005E0680">
        <w:rPr>
          <w:lang w:val="en-US"/>
        </w:rPr>
        <w:t>consumption</w:t>
      </w:r>
      <w:r w:rsidR="00B37677" w:rsidRPr="005E0680">
        <w:rPr>
          <w:lang w:val="en-US"/>
        </w:rPr>
        <w:t xml:space="preserve">. </w:t>
      </w:r>
      <w:r w:rsidR="001D351D" w:rsidRPr="005E0680">
        <w:rPr>
          <w:lang w:val="en-US"/>
        </w:rPr>
        <w:t xml:space="preserve">The LAA </w:t>
      </w:r>
      <w:r w:rsidR="00540C55" w:rsidRPr="005E0680">
        <w:rPr>
          <w:lang w:val="en-US"/>
        </w:rPr>
        <w:t>group</w:t>
      </w:r>
      <w:r w:rsidR="001D351D" w:rsidRPr="005E0680">
        <w:rPr>
          <w:lang w:val="en-US"/>
        </w:rPr>
        <w:t xml:space="preserve"> common information DCI carries the following fields </w:t>
      </w:r>
      <w:r w:rsidR="0025592E" w:rsidRPr="005E0680">
        <w:rPr>
          <w:lang w:val="en-US"/>
        </w:rPr>
        <w:fldChar w:fldCharType="begin"/>
      </w:r>
      <w:r w:rsidR="0025592E" w:rsidRPr="005E0680">
        <w:rPr>
          <w:lang w:val="en-US"/>
        </w:rPr>
        <w:instrText xml:space="preserve"> REF _Ref1172541 \r \h </w:instrText>
      </w:r>
      <w:r w:rsidR="0025592E" w:rsidRPr="005E0680">
        <w:rPr>
          <w:lang w:val="en-US"/>
        </w:rPr>
      </w:r>
      <w:r w:rsidR="0025592E" w:rsidRPr="005E0680">
        <w:rPr>
          <w:lang w:val="en-US"/>
        </w:rPr>
        <w:fldChar w:fldCharType="separate"/>
      </w:r>
      <w:r w:rsidR="00BB6002">
        <w:rPr>
          <w:lang w:val="en-US"/>
        </w:rPr>
        <w:t>[6]</w:t>
      </w:r>
      <w:r w:rsidR="0025592E" w:rsidRPr="005E0680">
        <w:rPr>
          <w:lang w:val="en-US"/>
        </w:rPr>
        <w:fldChar w:fldCharType="end"/>
      </w:r>
      <w:r w:rsidR="001F2207">
        <w:rPr>
          <w:lang w:val="en-US"/>
        </w:rPr>
        <w:t xml:space="preserve"> </w:t>
      </w:r>
      <w:r w:rsidR="00AB065B">
        <w:rPr>
          <w:lang w:val="en-US"/>
        </w:rPr>
        <w:t xml:space="preserve">that are </w:t>
      </w:r>
      <w:r w:rsidR="001F2207">
        <w:rPr>
          <w:lang w:val="en-US"/>
        </w:rPr>
        <w:t>relat</w:t>
      </w:r>
      <w:r w:rsidR="00AB065B">
        <w:rPr>
          <w:lang w:val="en-US"/>
        </w:rPr>
        <w:t>ed</w:t>
      </w:r>
      <w:r w:rsidR="001F2207">
        <w:rPr>
          <w:lang w:val="en-US"/>
        </w:rPr>
        <w:t xml:space="preserve"> to </w:t>
      </w:r>
      <w:r w:rsidR="009461A3">
        <w:rPr>
          <w:lang w:val="en-US"/>
        </w:rPr>
        <w:t>subframe structure and COT sharing:</w:t>
      </w:r>
    </w:p>
    <w:p w14:paraId="31A5DA9D" w14:textId="55D9F23F" w:rsidR="001D351D" w:rsidRPr="005E0680" w:rsidRDefault="00023C1F" w:rsidP="002C3A18">
      <w:pPr>
        <w:pStyle w:val="BodyText"/>
        <w:numPr>
          <w:ilvl w:val="0"/>
          <w:numId w:val="24"/>
        </w:numPr>
        <w:rPr>
          <w:lang w:val="en-US"/>
        </w:rPr>
      </w:pPr>
      <w:r w:rsidRPr="005E0680">
        <w:rPr>
          <w:lang w:val="en-US"/>
        </w:rPr>
        <w:t>Current and next s</w:t>
      </w:r>
      <w:r w:rsidR="001D351D" w:rsidRPr="005E0680">
        <w:rPr>
          <w:lang w:val="en-US"/>
        </w:rPr>
        <w:t>ubframe configuration</w:t>
      </w:r>
      <w:r w:rsidR="005D16A1" w:rsidRPr="005E0680">
        <w:rPr>
          <w:lang w:val="en-US"/>
        </w:rPr>
        <w:t>.</w:t>
      </w:r>
    </w:p>
    <w:p w14:paraId="42C09712" w14:textId="32B752CC" w:rsidR="001D351D" w:rsidRPr="005E0680" w:rsidRDefault="001D351D" w:rsidP="00B36D00">
      <w:pPr>
        <w:pStyle w:val="BodyText"/>
        <w:numPr>
          <w:ilvl w:val="0"/>
          <w:numId w:val="23"/>
        </w:numPr>
        <w:rPr>
          <w:lang w:val="en-US"/>
        </w:rPr>
      </w:pPr>
      <w:r w:rsidRPr="005E0680">
        <w:rPr>
          <w:lang w:val="en-US"/>
        </w:rPr>
        <w:t>UL duration and offset</w:t>
      </w:r>
      <w:r w:rsidR="00C45017" w:rsidRPr="005E0680">
        <w:rPr>
          <w:lang w:val="en-US"/>
        </w:rPr>
        <w:t xml:space="preserve"> which provides </w:t>
      </w:r>
      <w:r w:rsidR="00403C81" w:rsidRPr="005E0680">
        <w:rPr>
          <w:lang w:val="en-US"/>
        </w:rPr>
        <w:t>UEs the possibility of using CAT</w:t>
      </w:r>
      <w:r w:rsidR="00C45017" w:rsidRPr="005E0680">
        <w:rPr>
          <w:lang w:val="en-US"/>
        </w:rPr>
        <w:t>2</w:t>
      </w:r>
      <w:r w:rsidR="00403C81" w:rsidRPr="005E0680">
        <w:rPr>
          <w:lang w:val="en-US"/>
        </w:rPr>
        <w:t xml:space="preserve"> LBT for transmission </w:t>
      </w:r>
      <w:r w:rsidR="005D16A1" w:rsidRPr="005E0680">
        <w:rPr>
          <w:lang w:val="en-US"/>
        </w:rPr>
        <w:t xml:space="preserve">when DL/UL switching </w:t>
      </w:r>
      <w:r w:rsidR="00C45017" w:rsidRPr="005E0680">
        <w:rPr>
          <w:lang w:val="en-US"/>
        </w:rPr>
        <w:t xml:space="preserve">occurs </w:t>
      </w:r>
      <w:r w:rsidR="005D16A1" w:rsidRPr="005E0680">
        <w:rPr>
          <w:lang w:val="en-US"/>
        </w:rPr>
        <w:t xml:space="preserve">within the shared COT. </w:t>
      </w:r>
    </w:p>
    <w:p w14:paraId="7FFE689F" w14:textId="5A64B916" w:rsidR="001D351D" w:rsidRPr="005E0680" w:rsidRDefault="00112F7A">
      <w:pPr>
        <w:pStyle w:val="BodyText"/>
        <w:numPr>
          <w:ilvl w:val="0"/>
          <w:numId w:val="23"/>
        </w:numPr>
        <w:rPr>
          <w:lang w:val="en-US"/>
        </w:rPr>
      </w:pPr>
      <w:r w:rsidRPr="005E0680">
        <w:rPr>
          <w:lang w:val="en-US"/>
        </w:rPr>
        <w:t xml:space="preserve">1-bit </w:t>
      </w:r>
      <w:r w:rsidR="001D351D" w:rsidRPr="005E0680">
        <w:rPr>
          <w:lang w:val="en-US"/>
        </w:rPr>
        <w:t>COT sharing indication for AUL</w:t>
      </w:r>
      <w:r w:rsidR="00FE4EF5" w:rsidRPr="005E0680">
        <w:rPr>
          <w:lang w:val="en-US"/>
        </w:rPr>
        <w:t xml:space="preserve"> which means AUL transmission can be performed according to specifications within the UL part of the COT.</w:t>
      </w:r>
    </w:p>
    <w:p w14:paraId="651D695E" w14:textId="13848B8E" w:rsidR="00193CD4" w:rsidRPr="005E0680" w:rsidRDefault="005C4413" w:rsidP="00193CD4">
      <w:pPr>
        <w:pStyle w:val="BodyText"/>
        <w:rPr>
          <w:lang w:val="en-US"/>
        </w:rPr>
      </w:pPr>
      <w:r w:rsidRPr="005E0680">
        <w:rPr>
          <w:lang w:val="en-US"/>
        </w:rPr>
        <w:lastRenderedPageBreak/>
        <w:t xml:space="preserve">For </w:t>
      </w:r>
      <w:r w:rsidR="009C6F7F">
        <w:rPr>
          <w:lang w:val="en-US"/>
        </w:rPr>
        <w:t>the same reasons</w:t>
      </w:r>
      <w:r w:rsidR="001D51E9" w:rsidRPr="005E0680">
        <w:rPr>
          <w:lang w:val="en-US"/>
        </w:rPr>
        <w:t xml:space="preserve"> as LAA</w:t>
      </w:r>
      <w:r w:rsidRPr="005E0680">
        <w:rPr>
          <w:lang w:val="en-US"/>
        </w:rPr>
        <w:t>, i</w:t>
      </w:r>
      <w:r w:rsidR="00B655FA" w:rsidRPr="005E0680">
        <w:rPr>
          <w:lang w:val="en-US"/>
        </w:rPr>
        <w:t xml:space="preserve">t </w:t>
      </w:r>
      <w:r w:rsidR="001D51E9" w:rsidRPr="005E0680">
        <w:rPr>
          <w:lang w:val="en-US"/>
        </w:rPr>
        <w:t>can be</w:t>
      </w:r>
      <w:r w:rsidR="00B655FA" w:rsidRPr="005E0680">
        <w:rPr>
          <w:lang w:val="en-US"/>
        </w:rPr>
        <w:t xml:space="preserve"> foreseen that s</w:t>
      </w:r>
      <w:r w:rsidR="001D51E9" w:rsidRPr="005E0680">
        <w:rPr>
          <w:lang w:val="en-US"/>
        </w:rPr>
        <w:t>imilar</w:t>
      </w:r>
      <w:r w:rsidR="00B655FA" w:rsidRPr="005E0680">
        <w:rPr>
          <w:lang w:val="en-US"/>
        </w:rPr>
        <w:t xml:space="preserve"> functionality would benefit NR-U</w:t>
      </w:r>
      <w:r w:rsidR="003E4DDF">
        <w:rPr>
          <w:lang w:val="en-US"/>
        </w:rPr>
        <w:t>.</w:t>
      </w:r>
      <w:r w:rsidR="001D51E9" w:rsidRPr="005E0680">
        <w:rPr>
          <w:lang w:val="en-US"/>
        </w:rPr>
        <w:t xml:space="preserve"> </w:t>
      </w:r>
      <w:r w:rsidR="00B715D8" w:rsidRPr="005E0680">
        <w:rPr>
          <w:lang w:val="en-US"/>
        </w:rPr>
        <w:t xml:space="preserve">Looking at </w:t>
      </w:r>
      <w:r w:rsidR="00E74815" w:rsidRPr="005E0680">
        <w:rPr>
          <w:lang w:val="en-US"/>
        </w:rPr>
        <w:t xml:space="preserve">DCI format 2_0 for group common </w:t>
      </w:r>
      <w:r w:rsidR="00A4603B" w:rsidRPr="005E0680">
        <w:rPr>
          <w:lang w:val="en-US"/>
        </w:rPr>
        <w:t>signaling</w:t>
      </w:r>
      <w:r w:rsidR="00B715D8" w:rsidRPr="005E0680">
        <w:rPr>
          <w:lang w:val="en-US"/>
        </w:rPr>
        <w:t xml:space="preserve">, we </w:t>
      </w:r>
      <w:r w:rsidR="00E74815" w:rsidRPr="005E0680">
        <w:rPr>
          <w:lang w:val="en-US"/>
        </w:rPr>
        <w:t xml:space="preserve">can </w:t>
      </w:r>
      <w:r w:rsidR="00B715D8" w:rsidRPr="005E0680">
        <w:rPr>
          <w:lang w:val="en-US"/>
        </w:rPr>
        <w:t xml:space="preserve">observe that it can </w:t>
      </w:r>
      <w:r w:rsidRPr="005E0680">
        <w:rPr>
          <w:lang w:val="en-US"/>
        </w:rPr>
        <w:t xml:space="preserve">already </w:t>
      </w:r>
      <w:r w:rsidR="00B715D8" w:rsidRPr="005E0680">
        <w:rPr>
          <w:lang w:val="en-US"/>
        </w:rPr>
        <w:t>provide highly flexible dynamic slot formats for combination</w:t>
      </w:r>
      <w:r w:rsidR="001151AA" w:rsidRPr="005E0680">
        <w:rPr>
          <w:lang w:val="en-US"/>
        </w:rPr>
        <w:t>s</w:t>
      </w:r>
      <w:r w:rsidR="00B715D8" w:rsidRPr="005E0680">
        <w:rPr>
          <w:lang w:val="en-US"/>
        </w:rPr>
        <w:t xml:space="preserve"> of up to 256 slots</w:t>
      </w:r>
      <w:r w:rsidRPr="005E0680">
        <w:rPr>
          <w:lang w:val="en-US"/>
        </w:rPr>
        <w:t xml:space="preserve"> in NR</w:t>
      </w:r>
      <w:r w:rsidR="001151AA" w:rsidRPr="005E0680">
        <w:rPr>
          <w:lang w:val="en-US"/>
        </w:rPr>
        <w:t>.</w:t>
      </w:r>
      <w:r w:rsidR="00E74815" w:rsidRPr="005E0680">
        <w:rPr>
          <w:lang w:val="en-US"/>
        </w:rPr>
        <w:t xml:space="preserve"> </w:t>
      </w:r>
      <w:r w:rsidR="001151AA" w:rsidRPr="005E0680">
        <w:rPr>
          <w:lang w:val="en-US"/>
        </w:rPr>
        <w:t>Appropriately</w:t>
      </w:r>
      <w:r w:rsidR="00B715D8" w:rsidRPr="005E0680">
        <w:rPr>
          <w:lang w:val="en-US"/>
        </w:rPr>
        <w:t xml:space="preserve"> modified </w:t>
      </w:r>
      <w:r w:rsidRPr="005E0680">
        <w:rPr>
          <w:lang w:val="en-US"/>
        </w:rPr>
        <w:t>formats</w:t>
      </w:r>
      <w:r w:rsidR="00B715D8" w:rsidRPr="005E0680">
        <w:rPr>
          <w:lang w:val="en-US"/>
        </w:rPr>
        <w:t xml:space="preserve"> can be added using the</w:t>
      </w:r>
      <w:r w:rsidR="00E74815" w:rsidRPr="005E0680">
        <w:rPr>
          <w:lang w:val="en-US"/>
        </w:rPr>
        <w:t xml:space="preserve"> </w:t>
      </w:r>
      <w:r w:rsidR="00E415E6" w:rsidRPr="005E0680">
        <w:rPr>
          <w:lang w:val="en-US"/>
        </w:rPr>
        <w:t xml:space="preserve">reserved </w:t>
      </w:r>
      <w:r w:rsidR="00B715D8" w:rsidRPr="005E0680">
        <w:rPr>
          <w:lang w:val="en-US"/>
        </w:rPr>
        <w:t>bit</w:t>
      </w:r>
      <w:r w:rsidRPr="005E0680">
        <w:rPr>
          <w:lang w:val="en-US"/>
        </w:rPr>
        <w:t xml:space="preserve"> patterns </w:t>
      </w:r>
      <w:r w:rsidR="00E415E6" w:rsidRPr="005E0680">
        <w:rPr>
          <w:lang w:val="en-US"/>
        </w:rPr>
        <w:t>in Rel-15</w:t>
      </w:r>
      <w:r w:rsidR="00B715D8" w:rsidRPr="005E0680">
        <w:rPr>
          <w:lang w:val="en-US"/>
        </w:rPr>
        <w:t xml:space="preserve"> as explained </w:t>
      </w:r>
      <w:r w:rsidR="001151AA" w:rsidRPr="005E0680">
        <w:rPr>
          <w:lang w:val="en-US"/>
        </w:rPr>
        <w:t>in</w:t>
      </w:r>
      <w:r w:rsidR="00B715D8" w:rsidRPr="005E0680">
        <w:rPr>
          <w:lang w:val="en-US"/>
        </w:rPr>
        <w:t xml:space="preserve"> more detail</w:t>
      </w:r>
      <w:r w:rsidR="00105269" w:rsidRPr="005E0680">
        <w:rPr>
          <w:lang w:val="en-US"/>
        </w:rPr>
        <w:t>s</w:t>
      </w:r>
      <w:r w:rsidR="00B715D8" w:rsidRPr="005E0680">
        <w:rPr>
          <w:lang w:val="en-US"/>
        </w:rPr>
        <w:t xml:space="preserve"> in the following. Therefore, </w:t>
      </w:r>
      <w:r w:rsidR="00E415E6" w:rsidRPr="005E0680">
        <w:rPr>
          <w:lang w:val="en-US"/>
        </w:rPr>
        <w:t xml:space="preserve">it was </w:t>
      </w:r>
      <w:r w:rsidR="00DD19B5" w:rsidRPr="005E0680">
        <w:rPr>
          <w:lang w:val="en-US"/>
        </w:rPr>
        <w:t xml:space="preserve">highlighted </w:t>
      </w:r>
      <w:r w:rsidR="00E415E6" w:rsidRPr="005E0680">
        <w:rPr>
          <w:lang w:val="en-US"/>
        </w:rPr>
        <w:t xml:space="preserve">during the SI phase that DCI 2_0 can be used for COT structure indication </w:t>
      </w:r>
      <w:r w:rsidR="00B715D8" w:rsidRPr="005E0680">
        <w:rPr>
          <w:lang w:val="en-US"/>
        </w:rPr>
        <w:t>[2]</w:t>
      </w:r>
      <w:r w:rsidR="00475F94" w:rsidRPr="005E0680">
        <w:rPr>
          <w:lang w:val="en-US"/>
        </w:rPr>
        <w:t>:</w:t>
      </w:r>
    </w:p>
    <w:p w14:paraId="33F16A36" w14:textId="4413F068" w:rsidR="00E415E6" w:rsidRPr="005E0680" w:rsidRDefault="00475F94" w:rsidP="00957774">
      <w:pPr>
        <w:pStyle w:val="BodyText"/>
        <w:rPr>
          <w:rFonts w:asciiTheme="majorBidi" w:hAnsiTheme="majorBidi" w:cstheme="majorBidi"/>
          <w:i/>
          <w:iCs/>
          <w:lang w:val="en-US"/>
        </w:rPr>
      </w:pPr>
      <w:r w:rsidRPr="005E0680">
        <w:rPr>
          <w:rFonts w:asciiTheme="majorBidi" w:hAnsiTheme="majorBidi" w:cstheme="majorBidi"/>
          <w:i/>
          <w:iCs/>
          <w:lang w:val="en-US"/>
        </w:rPr>
        <w:t>“</w:t>
      </w:r>
      <w:r w:rsidR="00E415E6" w:rsidRPr="005E0680">
        <w:rPr>
          <w:rFonts w:asciiTheme="majorBidi" w:hAnsiTheme="majorBidi" w:cstheme="majorBidi"/>
          <w:i/>
          <w:iCs/>
          <w:lang w:val="en-US"/>
        </w:rPr>
        <w:t>In addition to the functionalities provided by DCI format 2_0 in Rel-15 NR, indication of the COT structure in the time domain has been identified as being beneficial.</w:t>
      </w:r>
      <w:r w:rsidRPr="005E0680">
        <w:rPr>
          <w:rFonts w:asciiTheme="majorBidi" w:hAnsiTheme="majorBidi" w:cstheme="majorBidi"/>
          <w:i/>
          <w:iCs/>
          <w:lang w:val="en-US"/>
        </w:rPr>
        <w:t>”</w:t>
      </w:r>
    </w:p>
    <w:p w14:paraId="60783F34" w14:textId="1AEAC3C9" w:rsidR="00C068C4" w:rsidRPr="005E0680" w:rsidRDefault="00B43A13" w:rsidP="00BB5D65">
      <w:pPr>
        <w:pStyle w:val="BodyText"/>
        <w:rPr>
          <w:lang w:val="en-US"/>
        </w:rPr>
      </w:pPr>
      <w:r w:rsidRPr="005E0680">
        <w:rPr>
          <w:lang w:val="en-US"/>
        </w:rPr>
        <w:t xml:space="preserve">In NR Rel-15, GC-PDCCH </w:t>
      </w:r>
      <w:r w:rsidR="0085707B" w:rsidRPr="005E0680">
        <w:rPr>
          <w:lang w:val="en-US"/>
        </w:rPr>
        <w:t>can be</w:t>
      </w:r>
      <w:r w:rsidR="003D3671" w:rsidRPr="005E0680">
        <w:rPr>
          <w:lang w:val="en-US"/>
        </w:rPr>
        <w:t xml:space="preserve"> used to </w:t>
      </w:r>
      <w:r w:rsidR="0085707B" w:rsidRPr="005E0680">
        <w:rPr>
          <w:lang w:val="en-US"/>
        </w:rPr>
        <w:t>indicate</w:t>
      </w:r>
      <w:r w:rsidR="003D3671" w:rsidRPr="005E0680">
        <w:rPr>
          <w:lang w:val="en-US"/>
        </w:rPr>
        <w:t xml:space="preserve"> to a group of UEs what the instantaneous TDD pattern looks like for the current and potentially </w:t>
      </w:r>
      <w:r w:rsidR="00475F94" w:rsidRPr="005E0680">
        <w:rPr>
          <w:lang w:val="en-US"/>
        </w:rPr>
        <w:t xml:space="preserve">for </w:t>
      </w:r>
      <w:r w:rsidR="003D3671" w:rsidRPr="005E0680">
        <w:rPr>
          <w:lang w:val="en-US"/>
        </w:rPr>
        <w:t xml:space="preserve">future slots. This is achieved by signaling </w:t>
      </w:r>
      <w:r w:rsidR="00C068C4" w:rsidRPr="005E0680">
        <w:rPr>
          <w:lang w:val="en-US"/>
        </w:rPr>
        <w:t>multiple slot</w:t>
      </w:r>
      <w:r w:rsidR="003D3671" w:rsidRPr="005E0680">
        <w:rPr>
          <w:lang w:val="en-US"/>
        </w:rPr>
        <w:t xml:space="preserve"> format indicators (SFI</w:t>
      </w:r>
      <w:r w:rsidR="00C068C4" w:rsidRPr="005E0680">
        <w:rPr>
          <w:lang w:val="en-US"/>
        </w:rPr>
        <w:t>s</w:t>
      </w:r>
      <w:r w:rsidR="003D3671" w:rsidRPr="005E0680">
        <w:rPr>
          <w:lang w:val="en-US"/>
        </w:rPr>
        <w:t xml:space="preserve">) </w:t>
      </w:r>
      <w:r w:rsidR="00C068C4" w:rsidRPr="005E0680">
        <w:rPr>
          <w:lang w:val="en-US"/>
        </w:rPr>
        <w:t>using</w:t>
      </w:r>
      <w:r w:rsidR="003D3671" w:rsidRPr="005E0680">
        <w:rPr>
          <w:lang w:val="en-US"/>
        </w:rPr>
        <w:t xml:space="preserve"> DCI Format 2_0 carried by </w:t>
      </w:r>
      <w:r w:rsidR="0085707B" w:rsidRPr="005E0680">
        <w:rPr>
          <w:lang w:val="en-US"/>
        </w:rPr>
        <w:t>GC-PDCCH</w:t>
      </w:r>
      <w:r w:rsidR="00C068C4" w:rsidRPr="005E0680">
        <w:rPr>
          <w:lang w:val="en-US"/>
        </w:rPr>
        <w:t xml:space="preserve">. The multiple signaled SFIs correspond to the current slot and </w:t>
      </w:r>
      <w:r w:rsidR="00475F94" w:rsidRPr="005E0680">
        <w:rPr>
          <w:lang w:val="en-US"/>
        </w:rPr>
        <w:t xml:space="preserve">for </w:t>
      </w:r>
      <w:r w:rsidR="00C068C4" w:rsidRPr="005E0680">
        <w:rPr>
          <w:lang w:val="en-US"/>
        </w:rPr>
        <w:t xml:space="preserve">0 to 256 future slots. The actual </w:t>
      </w:r>
      <w:r w:rsidR="00EE293E" w:rsidRPr="005E0680">
        <w:rPr>
          <w:lang w:val="en-US"/>
        </w:rPr>
        <w:t xml:space="preserve">DCI Format 2_0 </w:t>
      </w:r>
      <w:r w:rsidR="00C068C4" w:rsidRPr="005E0680">
        <w:rPr>
          <w:lang w:val="en-US"/>
        </w:rPr>
        <w:t>signaling simply points to a row in an RRC configured table of SFI values, where each row contains a so-called slot format combination.</w:t>
      </w:r>
    </w:p>
    <w:p w14:paraId="48EFD473" w14:textId="2F7BAEEB" w:rsidR="00E74815" w:rsidRPr="005E0680" w:rsidRDefault="00C068C4" w:rsidP="0085707B">
      <w:pPr>
        <w:pStyle w:val="BodyText"/>
        <w:rPr>
          <w:lang w:val="en-US"/>
        </w:rPr>
      </w:pPr>
      <w:r w:rsidRPr="005E0680">
        <w:rPr>
          <w:lang w:val="en-US"/>
        </w:rPr>
        <w:t>The</w:t>
      </w:r>
      <w:r w:rsidR="003D3671" w:rsidRPr="005E0680">
        <w:rPr>
          <w:lang w:val="en-US"/>
        </w:rPr>
        <w:t xml:space="preserve"> SFI </w:t>
      </w:r>
      <w:r w:rsidRPr="005E0680">
        <w:rPr>
          <w:lang w:val="en-US"/>
        </w:rPr>
        <w:t xml:space="preserve">value for a particular slot </w:t>
      </w:r>
      <w:r w:rsidR="003D3671" w:rsidRPr="005E0680">
        <w:rPr>
          <w:lang w:val="en-US"/>
        </w:rPr>
        <w:t xml:space="preserve">indicates which symbols </w:t>
      </w:r>
      <w:r w:rsidRPr="005E0680">
        <w:rPr>
          <w:lang w:val="en-US"/>
        </w:rPr>
        <w:t>in the correspond</w:t>
      </w:r>
      <w:r w:rsidR="0043760F" w:rsidRPr="005E0680">
        <w:rPr>
          <w:lang w:val="en-US"/>
        </w:rPr>
        <w:t>ing</w:t>
      </w:r>
      <w:r w:rsidR="003D3671" w:rsidRPr="005E0680">
        <w:rPr>
          <w:lang w:val="en-US"/>
        </w:rPr>
        <w:t xml:space="preserve"> slot are classified as</w:t>
      </w:r>
      <w:r w:rsidR="0085707B" w:rsidRPr="005E0680">
        <w:rPr>
          <w:lang w:val="en-US"/>
        </w:rPr>
        <w:t xml:space="preserve"> downlink/uplink/flexible (</w:t>
      </w:r>
      <w:r w:rsidR="003D3671" w:rsidRPr="005E0680">
        <w:rPr>
          <w:lang w:val="en-US"/>
        </w:rPr>
        <w:t>‘D’, ‘U’, or ‘F’</w:t>
      </w:r>
      <w:r w:rsidR="0085707B" w:rsidRPr="005E0680">
        <w:rPr>
          <w:lang w:val="en-US"/>
        </w:rPr>
        <w:t>)</w:t>
      </w:r>
      <w:r w:rsidR="003D3671" w:rsidRPr="005E0680">
        <w:rPr>
          <w:lang w:val="en-US"/>
        </w:rPr>
        <w:t xml:space="preserve">. </w:t>
      </w:r>
      <w:r w:rsidR="0085707B" w:rsidRPr="005E0680">
        <w:rPr>
          <w:lang w:val="en-US"/>
        </w:rPr>
        <w:t>Table 11.1.1-1</w:t>
      </w:r>
      <w:r w:rsidR="003D3671" w:rsidRPr="005E0680">
        <w:rPr>
          <w:lang w:val="en-US"/>
        </w:rPr>
        <w:t xml:space="preserve"> </w:t>
      </w:r>
      <w:r w:rsidR="0085707B" w:rsidRPr="005E0680">
        <w:rPr>
          <w:lang w:val="en-US"/>
        </w:rPr>
        <w:t xml:space="preserve">in 38.213 (see </w:t>
      </w:r>
      <w:r w:rsidR="0085707B" w:rsidRPr="005E0680">
        <w:rPr>
          <w:lang w:val="en-US"/>
        </w:rPr>
        <w:fldChar w:fldCharType="begin"/>
      </w:r>
      <w:r w:rsidR="0085707B" w:rsidRPr="005E0680">
        <w:rPr>
          <w:lang w:val="en-US"/>
        </w:rPr>
        <w:instrText xml:space="preserve"> REF _Ref534892220 \r \h </w:instrText>
      </w:r>
      <w:r w:rsidR="0085707B" w:rsidRPr="005E0680">
        <w:rPr>
          <w:lang w:val="en-US"/>
        </w:rPr>
      </w:r>
      <w:r w:rsidR="0085707B" w:rsidRPr="005E0680">
        <w:rPr>
          <w:lang w:val="en-US"/>
        </w:rPr>
        <w:fldChar w:fldCharType="separate"/>
      </w:r>
      <w:r w:rsidR="00BB6002">
        <w:rPr>
          <w:lang w:val="en-US"/>
        </w:rPr>
        <w:t>[4]</w:t>
      </w:r>
      <w:r w:rsidR="0085707B" w:rsidRPr="005E0680">
        <w:rPr>
          <w:lang w:val="en-US"/>
        </w:rPr>
        <w:fldChar w:fldCharType="end"/>
      </w:r>
      <w:r w:rsidR="0085707B" w:rsidRPr="005E0680">
        <w:rPr>
          <w:lang w:val="en-US"/>
        </w:rPr>
        <w:t xml:space="preserve">) </w:t>
      </w:r>
      <w:r w:rsidR="003D3671" w:rsidRPr="005E0680">
        <w:rPr>
          <w:lang w:val="en-US"/>
        </w:rPr>
        <w:t>contains a list of possible SFI</w:t>
      </w:r>
      <w:r w:rsidRPr="005E0680">
        <w:rPr>
          <w:lang w:val="en-US"/>
        </w:rPr>
        <w:t xml:space="preserve"> values</w:t>
      </w:r>
      <w:r w:rsidR="003D3671" w:rsidRPr="005E0680">
        <w:rPr>
          <w:lang w:val="en-US"/>
        </w:rPr>
        <w:t>. An SFI is simply an integer that takes a value from the range [0</w:t>
      </w:r>
      <w:r w:rsidR="003557CF" w:rsidRPr="005E0680">
        <w:rPr>
          <w:lang w:val="en-US"/>
        </w:rPr>
        <w:t xml:space="preserve"> ...</w:t>
      </w:r>
      <w:r w:rsidR="003D3671" w:rsidRPr="005E0680">
        <w:rPr>
          <w:lang w:val="en-US"/>
        </w:rPr>
        <w:t xml:space="preserve"> 55] or the value 255. Values in the range [56</w:t>
      </w:r>
      <w:r w:rsidR="003557CF" w:rsidRPr="005E0680">
        <w:rPr>
          <w:lang w:val="en-US"/>
        </w:rPr>
        <w:t xml:space="preserve"> ...</w:t>
      </w:r>
      <w:r w:rsidR="003D3671" w:rsidRPr="005E0680">
        <w:rPr>
          <w:lang w:val="en-US"/>
        </w:rPr>
        <w:t xml:space="preserve"> 254] are reserved for future use. A particular integer </w:t>
      </w:r>
      <w:r w:rsidR="00EE293E" w:rsidRPr="005E0680">
        <w:rPr>
          <w:lang w:val="en-US"/>
        </w:rPr>
        <w:t xml:space="preserve">indicates </w:t>
      </w:r>
      <w:r w:rsidR="003D3671" w:rsidRPr="005E0680">
        <w:rPr>
          <w:lang w:val="en-US"/>
        </w:rPr>
        <w:t>a row in the table, where each row indicates the classification for all 14 OFDM symbols of a slot.</w:t>
      </w:r>
    </w:p>
    <w:p w14:paraId="6AEB3CC4" w14:textId="58C77F86" w:rsidR="001962B9" w:rsidRPr="005E0680" w:rsidRDefault="00A40563" w:rsidP="00A40563">
      <w:pPr>
        <w:pStyle w:val="BodyText"/>
        <w:rPr>
          <w:lang w:val="en-US"/>
        </w:rPr>
      </w:pPr>
      <w:r w:rsidRPr="005E0680">
        <w:rPr>
          <w:lang w:val="en-US"/>
        </w:rPr>
        <w:t xml:space="preserve">As discussed </w:t>
      </w:r>
      <w:r w:rsidR="00D460C5" w:rsidRPr="005E0680">
        <w:rPr>
          <w:lang w:val="en-US"/>
        </w:rPr>
        <w:t>in previous sections</w:t>
      </w:r>
      <w:r w:rsidRPr="005E0680">
        <w:rPr>
          <w:lang w:val="en-US"/>
        </w:rPr>
        <w:t xml:space="preserve">, DMRS of GC-PDCCH can be used for </w:t>
      </w:r>
      <w:r w:rsidR="00105223">
        <w:rPr>
          <w:lang w:val="en-US"/>
        </w:rPr>
        <w:t>power saving purposes</w:t>
      </w:r>
      <w:r w:rsidRPr="005E0680">
        <w:rPr>
          <w:lang w:val="en-US"/>
        </w:rPr>
        <w:t xml:space="preserve">. Hence GC-PDCCH is useful for dual purposes: </w:t>
      </w:r>
      <w:r w:rsidR="00581AA0">
        <w:rPr>
          <w:lang w:val="en-US"/>
        </w:rPr>
        <w:t xml:space="preserve">indication to the UE </w:t>
      </w:r>
      <w:r w:rsidR="00BC5DD9">
        <w:rPr>
          <w:lang w:val="en-US"/>
        </w:rPr>
        <w:t xml:space="preserve">for dynamic </w:t>
      </w:r>
      <w:r w:rsidR="00DC7177">
        <w:rPr>
          <w:lang w:val="en-US"/>
        </w:rPr>
        <w:t xml:space="preserve">PDCCH switching as well as </w:t>
      </w:r>
      <w:r w:rsidRPr="005E0680">
        <w:rPr>
          <w:lang w:val="en-US"/>
        </w:rPr>
        <w:t xml:space="preserve">COT structure indication. One of the more important quantities to indicate is the COT duration and/or the end-of-COT. For example, this </w:t>
      </w:r>
      <w:r w:rsidR="00EE293E" w:rsidRPr="005E0680">
        <w:rPr>
          <w:lang w:val="en-US"/>
        </w:rPr>
        <w:t xml:space="preserve">information </w:t>
      </w:r>
      <w:r w:rsidRPr="005E0680">
        <w:rPr>
          <w:lang w:val="en-US"/>
        </w:rPr>
        <w:t xml:space="preserve">may be used by </w:t>
      </w:r>
      <w:r w:rsidR="00EE293E" w:rsidRPr="005E0680">
        <w:rPr>
          <w:lang w:val="en-US"/>
        </w:rPr>
        <w:t>a UE to control when it switches from performing CAT4 LBT (outside the COT)</w:t>
      </w:r>
      <w:r w:rsidR="0043760F" w:rsidRPr="005E0680">
        <w:rPr>
          <w:lang w:val="en-US"/>
        </w:rPr>
        <w:t xml:space="preserve"> to Cat2 LBT (within a shared COT)</w:t>
      </w:r>
      <w:r w:rsidR="00EE293E" w:rsidRPr="005E0680">
        <w:rPr>
          <w:lang w:val="en-US"/>
        </w:rPr>
        <w:t xml:space="preserve">. The details of how to signal COT duration and/or end-of-COT require further discussion. However, to avoid additional DCI overhead </w:t>
      </w:r>
      <w:proofErr w:type="gramStart"/>
      <w:r w:rsidR="00EE293E" w:rsidRPr="005E0680">
        <w:rPr>
          <w:lang w:val="en-US"/>
        </w:rPr>
        <w:t>and also</w:t>
      </w:r>
      <w:proofErr w:type="gramEnd"/>
      <w:r w:rsidR="00EE293E" w:rsidRPr="005E0680">
        <w:rPr>
          <w:lang w:val="en-US"/>
        </w:rPr>
        <w:t xml:space="preserve"> minimize </w:t>
      </w:r>
      <w:r w:rsidR="004A0EA8" w:rsidRPr="005E0680">
        <w:rPr>
          <w:lang w:val="en-US"/>
        </w:rPr>
        <w:t xml:space="preserve">the </w:t>
      </w:r>
      <w:r w:rsidR="00EE293E" w:rsidRPr="005E0680">
        <w:rPr>
          <w:lang w:val="en-US"/>
        </w:rPr>
        <w:t xml:space="preserve">specification impact, it makes sense to leverage the existing SFI </w:t>
      </w:r>
      <w:r w:rsidR="00383588" w:rsidRPr="005E0680">
        <w:rPr>
          <w:lang w:val="en-US"/>
        </w:rPr>
        <w:t>signaling</w:t>
      </w:r>
      <w:r w:rsidR="00EE293E" w:rsidRPr="005E0680">
        <w:rPr>
          <w:lang w:val="en-US"/>
        </w:rPr>
        <w:t xml:space="preserve"> in an efficient manner. For example, SFI values that are “reserved for future” could be used.</w:t>
      </w:r>
    </w:p>
    <w:p w14:paraId="456B5F88" w14:textId="115A9FF1" w:rsidR="00B220B6" w:rsidRPr="005E0680" w:rsidRDefault="00EE293E" w:rsidP="00B220B6">
      <w:pPr>
        <w:pStyle w:val="Proposal"/>
        <w:rPr>
          <w:lang w:val="en-US"/>
        </w:rPr>
      </w:pPr>
      <w:bookmarkStart w:id="43" w:name="_Toc4789629"/>
      <w:r w:rsidRPr="005E0680">
        <w:rPr>
          <w:lang w:val="en-US"/>
        </w:rPr>
        <w:t>NR-U supports indication of end-of-COT and/or COT duration</w:t>
      </w:r>
      <w:r w:rsidR="00DD213D" w:rsidRPr="005E0680">
        <w:rPr>
          <w:lang w:val="en-US"/>
        </w:rPr>
        <w:t xml:space="preserve"> </w:t>
      </w:r>
      <w:r w:rsidRPr="005E0680">
        <w:rPr>
          <w:lang w:val="en-US"/>
        </w:rPr>
        <w:t xml:space="preserve">as an extension of SFI </w:t>
      </w:r>
      <w:r w:rsidR="008B4922" w:rsidRPr="005E0680">
        <w:rPr>
          <w:lang w:val="en-US"/>
        </w:rPr>
        <w:t>signaling</w:t>
      </w:r>
      <w:r w:rsidRPr="005E0680">
        <w:rPr>
          <w:lang w:val="en-US"/>
        </w:rPr>
        <w:t xml:space="preserve"> in DCI Format 2_0. FFS: </w:t>
      </w:r>
      <w:r w:rsidR="008B4922" w:rsidRPr="005E0680">
        <w:rPr>
          <w:lang w:val="en-US"/>
        </w:rPr>
        <w:t>signaling</w:t>
      </w:r>
      <w:r w:rsidRPr="005E0680">
        <w:rPr>
          <w:lang w:val="en-US"/>
        </w:rPr>
        <w:t xml:space="preserve"> details.</w:t>
      </w:r>
      <w:bookmarkEnd w:id="43"/>
    </w:p>
    <w:p w14:paraId="1E86B6A4" w14:textId="7DD75635" w:rsidR="002660C6" w:rsidRPr="005E0680" w:rsidRDefault="00D750B2" w:rsidP="002660C6">
      <w:pPr>
        <w:pStyle w:val="BodyText"/>
        <w:rPr>
          <w:lang w:val="en-US"/>
        </w:rPr>
      </w:pPr>
      <w:r w:rsidRPr="005E0680">
        <w:rPr>
          <w:lang w:val="en-US"/>
        </w:rPr>
        <w:t xml:space="preserve">The SFI information can also include a channel occupancy sharing indication which, along with the above channel occupancy information, can be used by </w:t>
      </w:r>
      <w:r w:rsidR="002660C6" w:rsidRPr="005E0680">
        <w:rPr>
          <w:lang w:val="en-US"/>
        </w:rPr>
        <w:t xml:space="preserve">UEs configured with uplink </w:t>
      </w:r>
      <w:r w:rsidRPr="005E0680">
        <w:rPr>
          <w:lang w:val="en-US"/>
        </w:rPr>
        <w:t xml:space="preserve">configured grants to determine if </w:t>
      </w:r>
      <w:r w:rsidR="002660C6" w:rsidRPr="005E0680">
        <w:rPr>
          <w:lang w:val="en-US"/>
        </w:rPr>
        <w:t xml:space="preserve">they can </w:t>
      </w:r>
      <w:r w:rsidRPr="005E0680">
        <w:rPr>
          <w:lang w:val="en-US"/>
        </w:rPr>
        <w:t>access</w:t>
      </w:r>
      <w:r w:rsidR="002660C6" w:rsidRPr="005E0680">
        <w:rPr>
          <w:lang w:val="en-US"/>
        </w:rPr>
        <w:t xml:space="preserve"> the </w:t>
      </w:r>
      <w:r w:rsidRPr="005E0680">
        <w:rPr>
          <w:lang w:val="en-US"/>
        </w:rPr>
        <w:t xml:space="preserve">configured </w:t>
      </w:r>
      <w:r w:rsidR="002660C6" w:rsidRPr="005E0680">
        <w:rPr>
          <w:lang w:val="en-US"/>
        </w:rPr>
        <w:t xml:space="preserve">resources </w:t>
      </w:r>
      <w:r w:rsidRPr="005E0680">
        <w:rPr>
          <w:lang w:val="en-US"/>
        </w:rPr>
        <w:t xml:space="preserve">with a CAT2 LBT. </w:t>
      </w:r>
    </w:p>
    <w:p w14:paraId="1AABB8D1" w14:textId="0746B86E" w:rsidR="00CA19A3" w:rsidRPr="005E0680" w:rsidRDefault="002660C6" w:rsidP="007A13E2">
      <w:pPr>
        <w:pStyle w:val="BodyText"/>
        <w:rPr>
          <w:lang w:val="en-US"/>
        </w:rPr>
      </w:pPr>
      <w:r w:rsidRPr="005E0680">
        <w:rPr>
          <w:lang w:val="en-US"/>
        </w:rPr>
        <w:t>A</w:t>
      </w:r>
      <w:r w:rsidR="00EE118D" w:rsidRPr="005E0680">
        <w:rPr>
          <w:lang w:val="en-US"/>
        </w:rPr>
        <w:t xml:space="preserve">s mentioned above, </w:t>
      </w:r>
      <w:r w:rsidR="00471552" w:rsidRPr="005E0680">
        <w:rPr>
          <w:lang w:val="en-US"/>
        </w:rPr>
        <w:t>the</w:t>
      </w:r>
      <w:r w:rsidR="00BE163D" w:rsidRPr="005E0680">
        <w:rPr>
          <w:lang w:val="en-US"/>
        </w:rPr>
        <w:t xml:space="preserve"> </w:t>
      </w:r>
      <w:r w:rsidR="00471552" w:rsidRPr="005E0680">
        <w:rPr>
          <w:lang w:val="en-US"/>
        </w:rPr>
        <w:t>benefit of t</w:t>
      </w:r>
      <w:r w:rsidR="00EE118D" w:rsidRPr="005E0680">
        <w:rPr>
          <w:lang w:val="en-US"/>
        </w:rPr>
        <w:t xml:space="preserve">he </w:t>
      </w:r>
      <w:r w:rsidR="00BE163D" w:rsidRPr="005E0680">
        <w:rPr>
          <w:lang w:val="en-US"/>
        </w:rPr>
        <w:t>COT structure</w:t>
      </w:r>
      <w:r w:rsidR="00471552" w:rsidRPr="005E0680">
        <w:rPr>
          <w:lang w:val="en-US"/>
        </w:rPr>
        <w:t xml:space="preserve"> indication</w:t>
      </w:r>
      <w:r w:rsidR="00BE163D" w:rsidRPr="005E0680">
        <w:rPr>
          <w:lang w:val="en-US"/>
        </w:rPr>
        <w:t xml:space="preserve"> in the time domain</w:t>
      </w:r>
      <w:r w:rsidR="00471552" w:rsidRPr="005E0680">
        <w:rPr>
          <w:lang w:val="en-US"/>
        </w:rPr>
        <w:t xml:space="preserve"> was identified</w:t>
      </w:r>
      <w:r w:rsidR="00D750B2" w:rsidRPr="005E0680">
        <w:rPr>
          <w:lang w:val="en-US"/>
        </w:rPr>
        <w:t>.</w:t>
      </w:r>
      <w:r w:rsidR="00BE163D" w:rsidRPr="005E0680">
        <w:rPr>
          <w:lang w:val="en-US"/>
        </w:rPr>
        <w:t xml:space="preserve"> </w:t>
      </w:r>
      <w:r w:rsidR="00D750B2" w:rsidRPr="005E0680">
        <w:rPr>
          <w:lang w:val="en-US"/>
        </w:rPr>
        <w:t>H</w:t>
      </w:r>
      <w:r w:rsidR="00471552" w:rsidRPr="005E0680">
        <w:rPr>
          <w:lang w:val="en-US"/>
        </w:rPr>
        <w:t>owever</w:t>
      </w:r>
      <w:r w:rsidR="00D750B2" w:rsidRPr="005E0680">
        <w:rPr>
          <w:lang w:val="en-US"/>
        </w:rPr>
        <w:t>,</w:t>
      </w:r>
      <w:r w:rsidR="00471552" w:rsidRPr="005E0680">
        <w:rPr>
          <w:lang w:val="en-US"/>
        </w:rPr>
        <w:t xml:space="preserve"> it is expected that NR-U will support transmission over a wide bandwidth (&gt; 20 MHz)</w:t>
      </w:r>
      <w:r w:rsidR="009C03B5" w:rsidRPr="005E0680">
        <w:rPr>
          <w:lang w:val="en-US"/>
        </w:rPr>
        <w:t xml:space="preserve">. There are different proposals on how </w:t>
      </w:r>
      <w:r w:rsidR="00D750B2" w:rsidRPr="005E0680">
        <w:rPr>
          <w:lang w:val="en-US"/>
        </w:rPr>
        <w:t xml:space="preserve">this is achieved. For instance, </w:t>
      </w:r>
      <w:r w:rsidR="00884D63" w:rsidRPr="005E0680">
        <w:rPr>
          <w:lang w:val="en-US"/>
        </w:rPr>
        <w:t>it can be done by configuration</w:t>
      </w:r>
      <w:r w:rsidR="00471552" w:rsidRPr="005E0680">
        <w:rPr>
          <w:lang w:val="en-US"/>
        </w:rPr>
        <w:t xml:space="preserve"> of a single wideband serving cell with bandwidth </w:t>
      </w:r>
      <w:r w:rsidR="00D750B2" w:rsidRPr="005E0680">
        <w:rPr>
          <w:lang w:val="en-US"/>
        </w:rPr>
        <w:t>that is an</w:t>
      </w:r>
      <w:r w:rsidR="00471552" w:rsidRPr="005E0680">
        <w:rPr>
          <w:lang w:val="en-US"/>
        </w:rPr>
        <w:t xml:space="preserve"> integer multiple of 20 MHz as explained in </w:t>
      </w:r>
      <w:r w:rsidR="004A0EA8" w:rsidRPr="005E0680">
        <w:rPr>
          <w:lang w:val="en-US"/>
        </w:rPr>
        <w:fldChar w:fldCharType="begin"/>
      </w:r>
      <w:r w:rsidR="004A0EA8" w:rsidRPr="005E0680">
        <w:rPr>
          <w:lang w:val="en-US"/>
        </w:rPr>
        <w:instrText xml:space="preserve"> REF _Ref1172913 \r \h </w:instrText>
      </w:r>
      <w:r w:rsidR="004A0EA8" w:rsidRPr="005E0680">
        <w:rPr>
          <w:lang w:val="en-US"/>
        </w:rPr>
      </w:r>
      <w:r w:rsidR="004A0EA8" w:rsidRPr="005E0680">
        <w:rPr>
          <w:lang w:val="en-US"/>
        </w:rPr>
        <w:fldChar w:fldCharType="separate"/>
      </w:r>
      <w:r w:rsidR="00BB6002">
        <w:rPr>
          <w:lang w:val="en-US"/>
        </w:rPr>
        <w:t>[7]</w:t>
      </w:r>
      <w:r w:rsidR="004A0EA8" w:rsidRPr="005E0680">
        <w:rPr>
          <w:lang w:val="en-US"/>
        </w:rPr>
        <w:fldChar w:fldCharType="end"/>
      </w:r>
      <w:r w:rsidR="009C03B5" w:rsidRPr="005E0680">
        <w:rPr>
          <w:lang w:val="en-US"/>
        </w:rPr>
        <w:t>. This raise</w:t>
      </w:r>
      <w:r w:rsidR="00B4475F" w:rsidRPr="005E0680">
        <w:rPr>
          <w:lang w:val="en-US"/>
        </w:rPr>
        <w:t>s</w:t>
      </w:r>
      <w:r w:rsidR="009C03B5" w:rsidRPr="005E0680">
        <w:rPr>
          <w:lang w:val="en-US"/>
        </w:rPr>
        <w:t xml:space="preserve"> the question on </w:t>
      </w:r>
      <w:r w:rsidR="00884D63" w:rsidRPr="005E0680">
        <w:rPr>
          <w:lang w:val="en-US"/>
        </w:rPr>
        <w:t xml:space="preserve">what kind of information, if any, should be indicated about </w:t>
      </w:r>
      <w:r w:rsidR="00D750B2" w:rsidRPr="005E0680">
        <w:rPr>
          <w:lang w:val="en-US"/>
        </w:rPr>
        <w:t xml:space="preserve">the </w:t>
      </w:r>
      <w:r w:rsidR="00884D63" w:rsidRPr="005E0680">
        <w:rPr>
          <w:lang w:val="en-US"/>
        </w:rPr>
        <w:t>frequency domain structure of the</w:t>
      </w:r>
      <w:r w:rsidR="00D750B2" w:rsidRPr="005E0680">
        <w:rPr>
          <w:lang w:val="en-US"/>
        </w:rPr>
        <w:t xml:space="preserve"> channel occupancy</w:t>
      </w:r>
      <w:r w:rsidR="00884D63" w:rsidRPr="005E0680">
        <w:rPr>
          <w:lang w:val="en-US"/>
        </w:rPr>
        <w:t xml:space="preserve"> in common group </w:t>
      </w:r>
      <w:r w:rsidR="00D10CFE" w:rsidRPr="005E0680">
        <w:rPr>
          <w:lang w:val="en-US"/>
        </w:rPr>
        <w:t>signaling</w:t>
      </w:r>
      <w:r w:rsidR="00884D63" w:rsidRPr="005E0680">
        <w:rPr>
          <w:lang w:val="en-US"/>
        </w:rPr>
        <w:t xml:space="preserve"> as part of SFI </w:t>
      </w:r>
      <w:r w:rsidR="00D10CFE" w:rsidRPr="005E0680">
        <w:rPr>
          <w:lang w:val="en-US"/>
        </w:rPr>
        <w:t>signaling</w:t>
      </w:r>
      <w:r w:rsidR="00884D63" w:rsidRPr="00DB1025">
        <w:rPr>
          <w:lang w:val="en-US"/>
        </w:rPr>
        <w:t xml:space="preserve"> in DCI format 2_0.</w:t>
      </w:r>
      <w:r w:rsidR="00B4475F" w:rsidRPr="00DB1025">
        <w:rPr>
          <w:lang w:val="en-US"/>
        </w:rPr>
        <w:t xml:space="preserve"> </w:t>
      </w:r>
      <w:r w:rsidR="00CB536B" w:rsidRPr="00DB1025">
        <w:rPr>
          <w:lang w:val="en-US"/>
        </w:rPr>
        <w:t>Since</w:t>
      </w:r>
      <w:r w:rsidR="00CB536B" w:rsidRPr="00DB1025" w:rsidDel="00170A19">
        <w:rPr>
          <w:lang w:val="en-US"/>
        </w:rPr>
        <w:t xml:space="preserve"> </w:t>
      </w:r>
      <w:r w:rsidR="00CB536B" w:rsidRPr="00DB1025">
        <w:rPr>
          <w:lang w:val="en-US"/>
        </w:rPr>
        <w:t xml:space="preserve">discussions </w:t>
      </w:r>
      <w:r w:rsidR="00D750B2" w:rsidRPr="00DB1025">
        <w:rPr>
          <w:lang w:val="en-US"/>
        </w:rPr>
        <w:t>are</w:t>
      </w:r>
      <w:r w:rsidR="00CB536B" w:rsidRPr="00DB1025">
        <w:rPr>
          <w:lang w:val="en-US"/>
        </w:rPr>
        <w:t xml:space="preserve"> still </w:t>
      </w:r>
      <w:r w:rsidR="00D750B2" w:rsidRPr="00DB1025">
        <w:rPr>
          <w:lang w:val="en-US"/>
        </w:rPr>
        <w:t>on</w:t>
      </w:r>
      <w:r w:rsidR="00CB536B" w:rsidRPr="00DB1025">
        <w:rPr>
          <w:lang w:val="en-US"/>
        </w:rPr>
        <w:t xml:space="preserve">going </w:t>
      </w:r>
      <w:r w:rsidR="00D10CFE" w:rsidRPr="00DB1025">
        <w:rPr>
          <w:lang w:val="en-US"/>
        </w:rPr>
        <w:t xml:space="preserve">about </w:t>
      </w:r>
      <w:r w:rsidR="00D750B2" w:rsidRPr="00DB1025">
        <w:rPr>
          <w:lang w:val="en-US"/>
        </w:rPr>
        <w:t>this issue</w:t>
      </w:r>
      <w:r w:rsidR="00CB536B" w:rsidRPr="00DB1025">
        <w:rPr>
          <w:lang w:val="en-US"/>
        </w:rPr>
        <w:t xml:space="preserve"> and RAN1 is waiting for input from LSs sent to RAN2 and RAN4</w:t>
      </w:r>
      <w:r w:rsidR="00D750B2" w:rsidRPr="00DB1025">
        <w:rPr>
          <w:lang w:val="en-US"/>
        </w:rPr>
        <w:t xml:space="preserve">, </w:t>
      </w:r>
      <w:r w:rsidR="00CB536B" w:rsidRPr="00DB1025">
        <w:rPr>
          <w:lang w:val="en-US"/>
        </w:rPr>
        <w:t xml:space="preserve">it is suggested that the decision about indication of frequency domain information </w:t>
      </w:r>
      <w:r w:rsidR="00D750B2" w:rsidRPr="00DB1025">
        <w:rPr>
          <w:lang w:val="en-US"/>
        </w:rPr>
        <w:t xml:space="preserve">regarding the channel </w:t>
      </w:r>
      <w:r w:rsidR="00134BAD" w:rsidRPr="00DB1025">
        <w:rPr>
          <w:lang w:val="en-US"/>
        </w:rPr>
        <w:t>occupancy should</w:t>
      </w:r>
      <w:r w:rsidR="00CB536B" w:rsidRPr="00DB1025">
        <w:rPr>
          <w:lang w:val="en-US"/>
        </w:rPr>
        <w:t xml:space="preserve"> wait until </w:t>
      </w:r>
      <w:r w:rsidR="00FA1E16" w:rsidRPr="00DB1025">
        <w:rPr>
          <w:lang w:val="en-US"/>
        </w:rPr>
        <w:t xml:space="preserve">there is more clarity on </w:t>
      </w:r>
      <w:r w:rsidR="00CB536B" w:rsidRPr="00DB1025">
        <w:rPr>
          <w:lang w:val="en-US"/>
        </w:rPr>
        <w:t xml:space="preserve">the transmission method over a wide band </w:t>
      </w:r>
      <w:r w:rsidR="00FA1E16" w:rsidRPr="00DB1025">
        <w:rPr>
          <w:lang w:val="en-US"/>
        </w:rPr>
        <w:t>carrier.</w:t>
      </w:r>
    </w:p>
    <w:p w14:paraId="21AF7EB1" w14:textId="6E5D8ECC" w:rsidR="00FA30CF" w:rsidRPr="005E0680" w:rsidRDefault="006302D4" w:rsidP="00351561">
      <w:pPr>
        <w:pStyle w:val="Heading1"/>
        <w:rPr>
          <w:lang w:val="en-US"/>
        </w:rPr>
      </w:pPr>
      <w:r w:rsidRPr="005E0680">
        <w:rPr>
          <w:lang w:val="en-US"/>
        </w:rPr>
        <w:t>4</w:t>
      </w:r>
      <w:r w:rsidR="00FA30CF" w:rsidRPr="005E0680">
        <w:rPr>
          <w:lang w:val="en-US"/>
        </w:rPr>
        <w:tab/>
      </w:r>
      <w:r w:rsidR="00FA30CF" w:rsidRPr="005E0680">
        <w:rPr>
          <w:lang w:val="en-US"/>
        </w:rPr>
        <w:t xml:space="preserve">CSI-RS for </w:t>
      </w:r>
      <w:r w:rsidR="00EE4D16" w:rsidRPr="005E0680">
        <w:rPr>
          <w:lang w:val="en-US"/>
        </w:rPr>
        <w:t>T</w:t>
      </w:r>
      <w:r w:rsidR="00FA30CF" w:rsidRPr="005E0680">
        <w:rPr>
          <w:lang w:val="en-US"/>
        </w:rPr>
        <w:t xml:space="preserve">racking </w:t>
      </w:r>
    </w:p>
    <w:p w14:paraId="7B4A46DE" w14:textId="30BCB9EC" w:rsidR="00E01F3A" w:rsidRPr="00CE0424" w:rsidRDefault="00E01F3A" w:rsidP="00E01F3A">
      <w:pPr>
        <w:pStyle w:val="BodyText"/>
      </w:pPr>
      <w:r>
        <w:rPr>
          <w:lang w:val="en-US"/>
        </w:rPr>
        <w:t xml:space="preserve">In our companion paper </w:t>
      </w:r>
      <w:r>
        <w:rPr>
          <w:lang w:val="en-US"/>
        </w:rPr>
        <w:fldChar w:fldCharType="begin"/>
      </w:r>
      <w:r>
        <w:rPr>
          <w:lang w:val="en-US"/>
        </w:rPr>
        <w:instrText xml:space="preserve"> REF _Ref4788736 \r \h </w:instrText>
      </w:r>
      <w:r>
        <w:rPr>
          <w:lang w:val="en-US"/>
        </w:rPr>
      </w:r>
      <w:r>
        <w:rPr>
          <w:lang w:val="en-US"/>
        </w:rPr>
        <w:fldChar w:fldCharType="separate"/>
      </w:r>
      <w:r w:rsidR="00BB6002">
        <w:rPr>
          <w:lang w:val="en-US"/>
        </w:rPr>
        <w:t>[10]</w:t>
      </w:r>
      <w:r>
        <w:rPr>
          <w:lang w:val="en-US"/>
        </w:rPr>
        <w:fldChar w:fldCharType="end"/>
      </w:r>
      <w:r>
        <w:rPr>
          <w:lang w:val="en-US"/>
        </w:rPr>
        <w:t xml:space="preserve">, </w:t>
      </w:r>
      <w:r>
        <w:t>we discuss the benefits of aperiodic reference signal transmissions for unlicensed spectrum and propose improvements to further improve their utility in NR-U, including CSI-RS for tracking.</w:t>
      </w:r>
    </w:p>
    <w:p w14:paraId="3645A25C" w14:textId="104DCAF3" w:rsidR="00E01F3A" w:rsidRDefault="00E01F3A" w:rsidP="00E01F3A">
      <w:pPr>
        <w:pStyle w:val="BodyText"/>
      </w:pPr>
      <w:proofErr w:type="gramStart"/>
      <w:r>
        <w:t>Generally speaking, the</w:t>
      </w:r>
      <w:proofErr w:type="gramEnd"/>
      <w:r>
        <w:t xml:space="preserve"> use of periodic reference signals</w:t>
      </w:r>
      <w:r w:rsidR="003F599A">
        <w:t xml:space="preserve">, e.g., CSI-RS for time/frequency tracking, </w:t>
      </w:r>
      <w:r>
        <w:t xml:space="preserve">is not well-suited to operation in unlicensed spectrum due to uncertainties in accessing the channel when applying listen-before-talk (LBT). If LBT fails prior to a </w:t>
      </w:r>
      <w:proofErr w:type="gramStart"/>
      <w:r>
        <w:t>particular period</w:t>
      </w:r>
      <w:proofErr w:type="gramEnd"/>
      <w:r>
        <w:t xml:space="preserve">, then that period must be dropped, thus reducing the utility of </w:t>
      </w:r>
      <w:r w:rsidR="003F599A">
        <w:t>such</w:t>
      </w:r>
      <w:r>
        <w:t xml:space="preserve"> reference signals for their designed purpose. Furthermore, due to the asynchronous nature of channel access, it is fundamentally impossible to pre-configure a periodic CSI-RS transmission such that each period aligns with a </w:t>
      </w:r>
      <w:proofErr w:type="spellStart"/>
      <w:r>
        <w:t>gNB</w:t>
      </w:r>
      <w:proofErr w:type="spellEnd"/>
      <w:r>
        <w:t xml:space="preserve"> acquired COT </w:t>
      </w:r>
      <w:proofErr w:type="gramStart"/>
      <w:r>
        <w:t>in order to</w:t>
      </w:r>
      <w:proofErr w:type="gramEnd"/>
      <w:r>
        <w:t xml:space="preserve"> make use of Cat1 or Cat2 LBT for CSI-RS.</w:t>
      </w:r>
    </w:p>
    <w:p w14:paraId="28726463" w14:textId="77777777" w:rsidR="00E01F3A" w:rsidRDefault="00E01F3A" w:rsidP="00E01F3A">
      <w:pPr>
        <w:pStyle w:val="BodyText"/>
      </w:pPr>
      <w:r>
        <w:t xml:space="preserve">One counter example of an “always-on” periodic signal/channel that cannot be avoided is SS/PBCH blocks, potentially multiplexed with SIB1 in a DRS. Periodic transmission of SS/PBCH blocks are needed for initial access, mobility, synchronization, RLM, etc. To manage the uncertainty of channel access, a DRS transmission window is being defined for NR-U in which each period of the DRS </w:t>
      </w:r>
      <w:proofErr w:type="gramStart"/>
      <w:r>
        <w:t>is allowed to</w:t>
      </w:r>
      <w:proofErr w:type="gramEnd"/>
      <w:r>
        <w:t xml:space="preserve"> shift in time if LBT fails, thus minimizing the possibility of dropping DRS transmissions. </w:t>
      </w:r>
    </w:p>
    <w:p w14:paraId="0C27AAC1" w14:textId="2B32EE41" w:rsidR="0045711D" w:rsidRDefault="0045711D" w:rsidP="0045711D">
      <w:pPr>
        <w:pStyle w:val="BodyText"/>
        <w:rPr>
          <w:lang w:val="en-US"/>
        </w:rPr>
      </w:pPr>
      <w:r>
        <w:lastRenderedPageBreak/>
        <w:t xml:space="preserve">For </w:t>
      </w:r>
      <w:r w:rsidR="003F599A">
        <w:t xml:space="preserve">periodic </w:t>
      </w:r>
      <w:r>
        <w:t>CSI-RS</w:t>
      </w:r>
      <w:r w:rsidR="00E01F3A">
        <w:t xml:space="preserve"> for tracking, also known as the tracking reference signal (TRS)</w:t>
      </w:r>
      <w:r>
        <w:t xml:space="preserve">, the design of such transmission windows is not motivated, as </w:t>
      </w:r>
      <w:r w:rsidR="00E01F3A">
        <w:t xml:space="preserve">an </w:t>
      </w:r>
      <w:proofErr w:type="gramStart"/>
      <w:r>
        <w:t xml:space="preserve">aperiodic versions of </w:t>
      </w:r>
      <w:r w:rsidR="00E01F3A">
        <w:t>this</w:t>
      </w:r>
      <w:r>
        <w:t xml:space="preserve"> signal</w:t>
      </w:r>
      <w:proofErr w:type="gramEnd"/>
      <w:r>
        <w:t xml:space="preserve"> </w:t>
      </w:r>
      <w:r w:rsidR="00E01F3A">
        <w:t>is</w:t>
      </w:r>
      <w:r>
        <w:t xml:space="preserve"> already supported in NR Rel-15. Aperiodic triggering is much better suited to operation in unlicensed bands, as it is easy to align transmissions within a shared COT acquired by the </w:t>
      </w:r>
      <w:proofErr w:type="spellStart"/>
      <w:r>
        <w:t>gNB</w:t>
      </w:r>
      <w:proofErr w:type="spellEnd"/>
      <w:r>
        <w:t>. CSI-RS can be frequency division multiplexed with an ongoing PDSCH</w:t>
      </w:r>
      <w:r w:rsidRPr="0045711D">
        <w:t xml:space="preserve"> </w:t>
      </w:r>
      <w:r>
        <w:t>transmission within a shared COT.</w:t>
      </w:r>
    </w:p>
    <w:p w14:paraId="751B7548" w14:textId="4AA9A429" w:rsidR="00E01F3A" w:rsidRDefault="003F599A" w:rsidP="00E01F3A">
      <w:pPr>
        <w:pStyle w:val="BodyText"/>
      </w:pPr>
      <w:r>
        <w:t>In NR Rel-15,</w:t>
      </w:r>
      <w:r w:rsidR="00E01F3A">
        <w:t xml:space="preserve"> the UE expects to be configured with periodic TRS (p-TRS</w:t>
      </w:r>
      <w:proofErr w:type="gramStart"/>
      <w:r w:rsidR="00E01F3A">
        <w:t>), and</w:t>
      </w:r>
      <w:proofErr w:type="gramEnd"/>
      <w:r w:rsidR="00E01F3A">
        <w:t xml:space="preserve"> may additionally be configured with aperiodic TRS (ap-TRS). Furthermore, the time/frequency mapping of ap-TRS should be identical to that of p-TRS, and the UE shall assume that the ap-TRS is </w:t>
      </w:r>
      <w:proofErr w:type="spellStart"/>
      <w:r w:rsidR="00E01F3A">
        <w:t>QCL’d</w:t>
      </w:r>
      <w:proofErr w:type="spellEnd"/>
      <w:r w:rsidR="00E01F3A">
        <w:t xml:space="preserve"> with the p-TRS with respect to all QCL parameters. The strict relationship of ap-TRS to p-TRS was introduced in specifications since ap-TRS was agreed very late in NR Rel-15.</w:t>
      </w:r>
    </w:p>
    <w:p w14:paraId="396F4690" w14:textId="073ED7C4" w:rsidR="00E01F3A" w:rsidRDefault="00E01F3A" w:rsidP="00E01F3A">
      <w:pPr>
        <w:pStyle w:val="BodyText"/>
      </w:pPr>
      <w:r>
        <w:t xml:space="preserve">As mentioned previously, the use of </w:t>
      </w:r>
      <w:r w:rsidR="003F599A">
        <w:t xml:space="preserve">p-TRS </w:t>
      </w:r>
      <w:r>
        <w:t xml:space="preserve">is </w:t>
      </w:r>
      <w:r w:rsidR="003F599A">
        <w:t>problematic in unlicensed operation, since i</w:t>
      </w:r>
      <w:r>
        <w:t xml:space="preserve">f LBT fails prior to a </w:t>
      </w:r>
      <w:proofErr w:type="gramStart"/>
      <w:r>
        <w:t>particular period</w:t>
      </w:r>
      <w:proofErr w:type="gramEnd"/>
      <w:r>
        <w:t xml:space="preserve"> of TRS, then that period must be dropped, thus reducing the utility of </w:t>
      </w:r>
      <w:r w:rsidR="003F599A">
        <w:t xml:space="preserve">p-TRS for their intended purpose of </w:t>
      </w:r>
      <w:r>
        <w:t xml:space="preserve">time/frequency tracking. Hence, it is beneficial for operation in unlicensed to relax the strict relationship between aperiodic and periodic TRS so that ap-TRS can be used without requiring that p-TRS be configured. We refer to this as “stand-alone” ap-TRS. With stand-alone ap-TRS, the TRS can be triggered during a </w:t>
      </w:r>
      <w:proofErr w:type="spellStart"/>
      <w:r>
        <w:t>gNB</w:t>
      </w:r>
      <w:proofErr w:type="spellEnd"/>
      <w:r>
        <w:t xml:space="preserve"> acquired COT such that the UE may reliably perform fine time/frequency tracking within a COT to support PDSCH demodulation. This </w:t>
      </w:r>
      <w:proofErr w:type="gramStart"/>
      <w:r>
        <w:t>is in contrast to</w:t>
      </w:r>
      <w:proofErr w:type="gramEnd"/>
      <w:r>
        <w:t xml:space="preserve"> p-TRS for which it is not guaranteed that a period of p-TRS aligns with the COT.</w:t>
      </w:r>
    </w:p>
    <w:p w14:paraId="22E13A77" w14:textId="2ABF9954" w:rsidR="00E01F3A" w:rsidRDefault="00E01F3A" w:rsidP="003F599A">
      <w:pPr>
        <w:pStyle w:val="BodyText"/>
      </w:pPr>
      <w:r>
        <w:t xml:space="preserve">If the strict relationship is relaxed, a stand-alone ap-TRS still needs a source QCL reference to be configured, and it is natural that the same QCL source(s) as supported for p-TRS in NR Rel-15 should be allowed. </w:t>
      </w:r>
      <w:r w:rsidR="003F599A">
        <w:t>The most common QCL source for p-TRS is an SS/PBCH block.</w:t>
      </w:r>
    </w:p>
    <w:p w14:paraId="358CBD66" w14:textId="136A0210" w:rsidR="00E01F3A" w:rsidRDefault="00E01F3A" w:rsidP="00E01F3A">
      <w:pPr>
        <w:pStyle w:val="BodyText"/>
      </w:pPr>
      <w:r>
        <w:t>Based on the above discussion, we propose the following</w:t>
      </w:r>
      <w:r w:rsidR="003F599A">
        <w:t>:</w:t>
      </w:r>
    </w:p>
    <w:p w14:paraId="734AC78C" w14:textId="77777777" w:rsidR="00E01F3A" w:rsidRDefault="00E01F3A" w:rsidP="00E01F3A">
      <w:pPr>
        <w:pStyle w:val="Proposal"/>
        <w:tabs>
          <w:tab w:val="clear" w:pos="1304"/>
        </w:tabs>
        <w:ind w:left="1701" w:hanging="1701"/>
      </w:pPr>
      <w:bookmarkStart w:id="44" w:name="_Toc3828149"/>
      <w:bookmarkStart w:id="45" w:name="_Toc4789630"/>
      <w: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bookmarkEnd w:id="44"/>
      <w:bookmarkEnd w:id="45"/>
    </w:p>
    <w:p w14:paraId="5300F849" w14:textId="14EDF058" w:rsidR="00C01F33" w:rsidRPr="005E0680" w:rsidRDefault="00C01F33" w:rsidP="00A5623E">
      <w:pPr>
        <w:pStyle w:val="Heading1"/>
        <w:rPr>
          <w:lang w:val="en-US"/>
        </w:rPr>
      </w:pPr>
      <w:r w:rsidRPr="005E0680">
        <w:rPr>
          <w:lang w:val="en-US"/>
        </w:rPr>
        <w:t>Conclusion</w:t>
      </w:r>
    </w:p>
    <w:p w14:paraId="6741DDDC" w14:textId="77777777" w:rsidR="008E065E" w:rsidRPr="005E0680" w:rsidRDefault="008E065E" w:rsidP="008E065E">
      <w:pPr>
        <w:pStyle w:val="BodyText"/>
        <w:rPr>
          <w:b/>
          <w:bCs/>
          <w:lang w:val="en-US"/>
        </w:rPr>
      </w:pPr>
      <w:r w:rsidRPr="005E0680">
        <w:rPr>
          <w:lang w:val="en-US"/>
        </w:rPr>
        <w:t xml:space="preserve">In </w:t>
      </w:r>
      <w:r w:rsidR="007729A2" w:rsidRPr="005E0680">
        <w:rPr>
          <w:lang w:val="en-US"/>
        </w:rPr>
        <w:t xml:space="preserve">the previous </w:t>
      </w:r>
      <w:r w:rsidRPr="005E0680">
        <w:rPr>
          <w:lang w:val="en-US"/>
        </w:rPr>
        <w:t>section</w:t>
      </w:r>
      <w:r w:rsidR="007729A2" w:rsidRPr="005E0680">
        <w:rPr>
          <w:lang w:val="en-US"/>
        </w:rPr>
        <w:t>s</w:t>
      </w:r>
      <w:r w:rsidRPr="005E0680">
        <w:rPr>
          <w:lang w:val="en-US"/>
        </w:rPr>
        <w:t xml:space="preserve"> we made the following observations:</w:t>
      </w:r>
      <w:r w:rsidR="00C93814" w:rsidRPr="005E0680">
        <w:rPr>
          <w:b/>
          <w:bCs/>
          <w:lang w:val="en-US"/>
        </w:rPr>
        <w:t xml:space="preserve"> </w:t>
      </w:r>
    </w:p>
    <w:p w14:paraId="50BCCBEB" w14:textId="65BA76DA" w:rsidR="00BB600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5E0680">
        <w:rPr>
          <w:b w:val="0"/>
          <w:bCs/>
          <w:lang w:val="en-US"/>
        </w:rPr>
        <w:fldChar w:fldCharType="begin"/>
      </w:r>
      <w:r w:rsidRPr="005E0680">
        <w:rPr>
          <w:b w:val="0"/>
          <w:bCs/>
          <w:lang w:val="en-US"/>
        </w:rPr>
        <w:instrText xml:space="preserve"> TOC \f O \n \h \z \t "Observation" \c </w:instrText>
      </w:r>
      <w:r w:rsidRPr="005E0680">
        <w:rPr>
          <w:bCs/>
          <w:lang w:val="en-US"/>
        </w:rPr>
        <w:fldChar w:fldCharType="separate"/>
      </w:r>
      <w:hyperlink w:anchor="_Toc4789616" w:history="1">
        <w:r w:rsidR="00BB6002" w:rsidRPr="007800EC">
          <w:rPr>
            <w:rStyle w:val="Hyperlink"/>
            <w:noProof/>
            <w:lang w:val="en-US"/>
          </w:rPr>
          <w:t>Observation 1</w:t>
        </w:r>
        <w:r w:rsidR="00BB6002">
          <w:rPr>
            <w:rFonts w:asciiTheme="minorHAnsi" w:hAnsiTheme="minorHAnsi" w:eastAsiaTheme="minorEastAsia" w:cstheme="minorBidi"/>
            <w:b w:val="0"/>
            <w:noProof/>
            <w:sz w:val="22"/>
            <w:szCs w:val="22"/>
            <w:lang w:val="en-US" w:eastAsia="en-US"/>
          </w:rPr>
          <w:tab/>
        </w:r>
        <w:r w:rsidR="00BB6002" w:rsidRPr="007800EC">
          <w:rPr>
            <w:rStyle w:val="Hyperlink"/>
            <w:noProof/>
            <w:lang w:val="en-US"/>
          </w:rPr>
          <w:t>With NR Rel-15 specifications, NR-U already supports flexible start and end symbol transmission within a slot.</w:t>
        </w:r>
      </w:hyperlink>
    </w:p>
    <w:p w14:paraId="75E7E27E" w14:textId="50B74C79"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17" w:history="1">
        <w:r w:rsidRPr="007800EC">
          <w:rPr>
            <w:rStyle w:val="Hyperlink"/>
            <w:noProof/>
            <w:lang w:val="en-US"/>
          </w:rPr>
          <w:t>Observation 2</w:t>
        </w:r>
        <w:r>
          <w:rPr>
            <w:rFonts w:asciiTheme="minorHAnsi" w:hAnsiTheme="minorHAnsi" w:eastAsiaTheme="minorEastAsia" w:cstheme="minorBidi"/>
            <w:b w:val="0"/>
            <w:noProof/>
            <w:sz w:val="22"/>
            <w:szCs w:val="22"/>
            <w:lang w:val="en-US" w:eastAsia="en-US"/>
          </w:rPr>
          <w:tab/>
        </w:r>
        <w:r w:rsidRPr="007800EC">
          <w:rPr>
            <w:rStyle w:val="Hyperlink"/>
            <w:noProof/>
            <w:lang w:val="en-US"/>
          </w:rPr>
          <w:t>Decoding the PDCCH together with DMRS detection does not put significant processing overhead on the UE compared to detecting only DMRS.</w:t>
        </w:r>
      </w:hyperlink>
    </w:p>
    <w:p w14:paraId="5BE8F0BC" w14:textId="769B346F"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18" w:history="1">
        <w:r w:rsidRPr="007800EC">
          <w:rPr>
            <w:rStyle w:val="Hyperlink"/>
            <w:noProof/>
            <w:lang w:val="en-US"/>
          </w:rPr>
          <w:t>Observation 3</w:t>
        </w:r>
        <w:r>
          <w:rPr>
            <w:rFonts w:asciiTheme="minorHAnsi" w:hAnsiTheme="minorHAnsi" w:eastAsiaTheme="minorEastAsia" w:cstheme="minorBidi"/>
            <w:b w:val="0"/>
            <w:noProof/>
            <w:sz w:val="22"/>
            <w:szCs w:val="22"/>
            <w:lang w:val="en-US" w:eastAsia="en-US"/>
          </w:rPr>
          <w:tab/>
        </w:r>
        <w:r w:rsidRPr="007800EC">
          <w:rPr>
            <w:rStyle w:val="Hyperlink"/>
            <w:noProof/>
            <w:lang w:val="en-US"/>
          </w:rPr>
          <w:t>DMRS in GC-PDCCH/PDCCH can provide better GC-PDCCH/PDCCH detection performance compared to a wideband DMRS and It has the same level of reliability since it can be configured with quite wide bandwidth.</w:t>
        </w:r>
      </w:hyperlink>
    </w:p>
    <w:p w14:paraId="12684AF8" w14:textId="58B5A2E1"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19" w:history="1">
        <w:r w:rsidRPr="007800EC">
          <w:rPr>
            <w:rStyle w:val="Hyperlink"/>
            <w:noProof/>
          </w:rPr>
          <w:t>Observation 4</w:t>
        </w:r>
        <w:r>
          <w:rPr>
            <w:rFonts w:asciiTheme="minorHAnsi" w:hAnsiTheme="minorHAnsi" w:eastAsiaTheme="minorEastAsia" w:cstheme="minorBidi"/>
            <w:b w:val="0"/>
            <w:noProof/>
            <w:sz w:val="22"/>
            <w:szCs w:val="22"/>
            <w:lang w:val="en-US" w:eastAsia="en-US"/>
          </w:rPr>
          <w:tab/>
        </w:r>
        <w:r w:rsidRPr="007800EC">
          <w:rPr>
            <w:rStyle w:val="Hyperlink"/>
            <w:noProof/>
          </w:rPr>
          <w:t>The blind detection of DMRS in GC-PDCCH can be reduced by proper configuration by gNB.</w:t>
        </w:r>
      </w:hyperlink>
    </w:p>
    <w:p w14:paraId="4610CA6F" w14:textId="047E9F46"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0" w:history="1">
        <w:r w:rsidRPr="007800EC">
          <w:rPr>
            <w:rStyle w:val="Hyperlink"/>
            <w:noProof/>
          </w:rPr>
          <w:t>Observation 5</w:t>
        </w:r>
        <w:r>
          <w:rPr>
            <w:rFonts w:asciiTheme="minorHAnsi" w:hAnsiTheme="minorHAnsi" w:eastAsiaTheme="minorEastAsia" w:cstheme="minorBidi"/>
            <w:b w:val="0"/>
            <w:noProof/>
            <w:sz w:val="22"/>
            <w:szCs w:val="22"/>
            <w:lang w:val="en-US" w:eastAsia="en-US"/>
          </w:rPr>
          <w:tab/>
        </w:r>
        <w:r w:rsidRPr="007800EC">
          <w:rPr>
            <w:rStyle w:val="Hyperlink"/>
            <w:noProof/>
          </w:rPr>
          <w:t>CSI-RS is not a proper choice for addressing a group of UEs and not reliable to be detected as an indication signal.</w:t>
        </w:r>
      </w:hyperlink>
    </w:p>
    <w:p w14:paraId="6F3FBB3A" w14:textId="76B7587F" w:rsidR="006E1C82" w:rsidRPr="005E0680" w:rsidRDefault="006F6582" w:rsidP="008E065E">
      <w:pPr>
        <w:pStyle w:val="BodyText"/>
        <w:rPr>
          <w:b/>
          <w:bCs/>
          <w:lang w:val="en-US"/>
        </w:rPr>
      </w:pPr>
      <w:r w:rsidRPr="005E0680">
        <w:rPr>
          <w:b/>
          <w:bCs/>
          <w:lang w:val="en-US"/>
        </w:rPr>
        <w:fldChar w:fldCharType="end"/>
      </w:r>
    </w:p>
    <w:p w14:paraId="7AFEA5AA" w14:textId="77777777" w:rsidR="006E1C82" w:rsidRPr="005E0680" w:rsidRDefault="008E065E" w:rsidP="006E1C82">
      <w:pPr>
        <w:pStyle w:val="BodyText"/>
        <w:rPr>
          <w:lang w:val="en-US"/>
        </w:rPr>
      </w:pPr>
      <w:r w:rsidRPr="005E0680">
        <w:rPr>
          <w:lang w:val="en-US"/>
        </w:rPr>
        <w:t xml:space="preserve">Based on the discussion in </w:t>
      </w:r>
      <w:r w:rsidR="007729A2" w:rsidRPr="005E0680">
        <w:rPr>
          <w:lang w:val="en-US"/>
        </w:rPr>
        <w:t xml:space="preserve">the previous </w:t>
      </w:r>
      <w:r w:rsidRPr="005E0680">
        <w:rPr>
          <w:lang w:val="en-US"/>
        </w:rPr>
        <w:t>section</w:t>
      </w:r>
      <w:r w:rsidR="007729A2" w:rsidRPr="005E0680">
        <w:rPr>
          <w:lang w:val="en-US"/>
        </w:rPr>
        <w:t>s</w:t>
      </w:r>
      <w:r w:rsidRPr="005E0680">
        <w:rPr>
          <w:lang w:val="en-US"/>
        </w:rPr>
        <w:t xml:space="preserve"> we propose the following:</w:t>
      </w:r>
    </w:p>
    <w:p w14:paraId="7C9C200C" w14:textId="7EEAF114" w:rsidR="00BB600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5E0680">
        <w:rPr>
          <w:b w:val="0"/>
          <w:bCs/>
          <w:lang w:val="en-US"/>
        </w:rPr>
        <w:fldChar w:fldCharType="begin"/>
      </w:r>
      <w:r w:rsidRPr="005E0680">
        <w:rPr>
          <w:b w:val="0"/>
          <w:bCs/>
          <w:lang w:val="en-US"/>
        </w:rPr>
        <w:instrText xml:space="preserve"> TOC \n \h \z \t "Proposal" \c </w:instrText>
      </w:r>
      <w:r w:rsidRPr="005E0680">
        <w:rPr>
          <w:b w:val="0"/>
          <w:bCs/>
          <w:lang w:val="en-US"/>
        </w:rPr>
        <w:fldChar w:fldCharType="separate"/>
      </w:r>
      <w:hyperlink w:anchor="_Toc4789621" w:history="1">
        <w:r w:rsidR="00BB6002" w:rsidRPr="00F4509A">
          <w:rPr>
            <w:rStyle w:val="Hyperlink"/>
            <w:noProof/>
            <w:lang w:val="en-US"/>
          </w:rPr>
          <w:t>Proposal 1</w:t>
        </w:r>
        <w:r w:rsidR="00BB6002">
          <w:rPr>
            <w:rFonts w:asciiTheme="minorHAnsi" w:hAnsiTheme="minorHAnsi" w:eastAsiaTheme="minorEastAsia" w:cstheme="minorBidi"/>
            <w:b w:val="0"/>
            <w:noProof/>
            <w:sz w:val="22"/>
            <w:szCs w:val="22"/>
            <w:lang w:val="en-US" w:eastAsia="en-US"/>
          </w:rPr>
          <w:tab/>
        </w:r>
        <w:r w:rsidR="00BB6002" w:rsidRPr="00F4509A">
          <w:rPr>
            <w:rStyle w:val="Hyperlink"/>
            <w:noProof/>
            <w:lang w:val="en-US"/>
          </w:rPr>
          <w:t>Option 1 PDSCH(s) as in Rel-15 NR already provides enough flexibility to support multiple PDSCH starting positions within a slot. No further changes to the specs are needed for the NR-U WI in support of multiple PDSCH starting positions.</w:t>
        </w:r>
      </w:hyperlink>
    </w:p>
    <w:p w14:paraId="0C86672C" w14:textId="39F30058"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2" w:history="1">
        <w:r w:rsidRPr="00F4509A">
          <w:rPr>
            <w:rStyle w:val="Hyperlink"/>
            <w:noProof/>
            <w:lang w:val="en-US"/>
          </w:rPr>
          <w:t>Proposal 2</w:t>
        </w:r>
        <w:r>
          <w:rPr>
            <w:rFonts w:asciiTheme="minorHAnsi" w:hAnsiTheme="minorHAnsi" w:eastAsiaTheme="minorEastAsia" w:cstheme="minorBidi"/>
            <w:b w:val="0"/>
            <w:noProof/>
            <w:sz w:val="22"/>
            <w:szCs w:val="22"/>
            <w:lang w:val="en-US" w:eastAsia="en-US"/>
          </w:rPr>
          <w:tab/>
        </w:r>
        <w:r w:rsidRPr="00F4509A">
          <w:rPr>
            <w:rStyle w:val="Hyperlink"/>
            <w:noProof/>
            <w:lang w:val="en-US"/>
          </w:rPr>
          <w:t>Support dynamic indication of a change in the UE configured PDCCH monitoring occasions with two different monitoring phases</w:t>
        </w:r>
      </w:hyperlink>
    </w:p>
    <w:p w14:paraId="1B30AB60" w14:textId="355257F0"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3" w:history="1">
        <w:r w:rsidRPr="00F4509A">
          <w:rPr>
            <w:rStyle w:val="Hyperlink"/>
            <w:noProof/>
            <w:lang w:val="en-US"/>
          </w:rPr>
          <w:t>a.</w:t>
        </w:r>
        <w:r>
          <w:rPr>
            <w:rFonts w:asciiTheme="minorHAnsi" w:hAnsiTheme="minorHAnsi" w:eastAsiaTheme="minorEastAsia" w:cstheme="minorBidi"/>
            <w:b w:val="0"/>
            <w:noProof/>
            <w:sz w:val="22"/>
            <w:szCs w:val="22"/>
            <w:lang w:val="en-US" w:eastAsia="en-US"/>
          </w:rPr>
          <w:tab/>
        </w:r>
        <w:r w:rsidRPr="00F4509A">
          <w:rPr>
            <w:rStyle w:val="Hyperlink"/>
            <w:noProof/>
            <w:lang w:val="en-US"/>
          </w:rPr>
          <w:t>More frequent (mini-slot based) monitoring occasions</w:t>
        </w:r>
      </w:hyperlink>
    </w:p>
    <w:p w14:paraId="352B31AE" w14:textId="47A928A5"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4" w:history="1">
        <w:r w:rsidRPr="00F4509A">
          <w:rPr>
            <w:rStyle w:val="Hyperlink"/>
            <w:noProof/>
            <w:lang w:val="en-US"/>
          </w:rPr>
          <w:t>b.</w:t>
        </w:r>
        <w:r>
          <w:rPr>
            <w:rFonts w:asciiTheme="minorHAnsi" w:hAnsiTheme="minorHAnsi" w:eastAsiaTheme="minorEastAsia" w:cstheme="minorBidi"/>
            <w:b w:val="0"/>
            <w:noProof/>
            <w:sz w:val="22"/>
            <w:szCs w:val="22"/>
            <w:lang w:val="en-US" w:eastAsia="en-US"/>
          </w:rPr>
          <w:tab/>
        </w:r>
        <w:r w:rsidRPr="00F4509A">
          <w:rPr>
            <w:rStyle w:val="Hyperlink"/>
            <w:noProof/>
            <w:lang w:val="en-US"/>
          </w:rPr>
          <w:t>Less frequent (slot-based) monitoring occasions</w:t>
        </w:r>
      </w:hyperlink>
    </w:p>
    <w:p w14:paraId="551DB5B4" w14:textId="076956F3"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5" w:history="1">
        <w:r w:rsidRPr="00F4509A">
          <w:rPr>
            <w:rStyle w:val="Hyperlink"/>
            <w:noProof/>
            <w:lang w:val="en-US"/>
          </w:rPr>
          <w:t>FSS: whether switching between each phase is explicit or implicit</w:t>
        </w:r>
      </w:hyperlink>
    </w:p>
    <w:p w14:paraId="6FD09DE5" w14:textId="04234814"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6" w:history="1">
        <w:r w:rsidRPr="00F4509A">
          <w:rPr>
            <w:rStyle w:val="Hyperlink"/>
            <w:noProof/>
            <w:lang w:val="en-US"/>
          </w:rPr>
          <w:t>Proposal 3</w:t>
        </w:r>
        <w:r>
          <w:rPr>
            <w:rFonts w:asciiTheme="minorHAnsi" w:hAnsiTheme="minorHAnsi" w:eastAsiaTheme="minorEastAsia" w:cstheme="minorBidi"/>
            <w:b w:val="0"/>
            <w:noProof/>
            <w:sz w:val="22"/>
            <w:szCs w:val="22"/>
            <w:lang w:val="en-US" w:eastAsia="en-US"/>
          </w:rPr>
          <w:tab/>
        </w:r>
        <w:r w:rsidRPr="00F4509A">
          <w:rPr>
            <w:rStyle w:val="Hyperlink"/>
            <w:noProof/>
            <w:lang w:val="en-US"/>
          </w:rPr>
          <w:t>It is up to the gNB scheduling decision to inform the UE when to switch between different monitoring configurations. UE is always schedulable regardless of which set of PDCCH monitoring occasion is active.</w:t>
        </w:r>
      </w:hyperlink>
    </w:p>
    <w:p w14:paraId="31463C6C" w14:textId="462A9375"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7" w:history="1">
        <w:r w:rsidRPr="00F4509A">
          <w:rPr>
            <w:rStyle w:val="Hyperlink"/>
            <w:noProof/>
            <w:lang w:val="en-US"/>
          </w:rPr>
          <w:t>Proposal 4</w:t>
        </w:r>
        <w:r>
          <w:rPr>
            <w:rFonts w:asciiTheme="minorHAnsi" w:hAnsiTheme="minorHAnsi" w:eastAsiaTheme="minorEastAsia" w:cstheme="minorBidi"/>
            <w:b w:val="0"/>
            <w:noProof/>
            <w:sz w:val="22"/>
            <w:szCs w:val="22"/>
            <w:lang w:val="en-US" w:eastAsia="en-US"/>
          </w:rPr>
          <w:tab/>
        </w:r>
        <w:r w:rsidRPr="00F4509A">
          <w:rPr>
            <w:rStyle w:val="Hyperlink"/>
            <w:noProof/>
            <w:lang w:val="en-US"/>
          </w:rPr>
          <w:t>Detection of the DL Burst and/or of a COT structure should not relax the requirements of NR Rel-15 PDCCH monitoring.</w:t>
        </w:r>
      </w:hyperlink>
    </w:p>
    <w:p w14:paraId="6E88DA2A" w14:textId="2A08CDA0"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8" w:history="1">
        <w:r w:rsidRPr="00F4509A">
          <w:rPr>
            <w:rStyle w:val="Hyperlink"/>
            <w:noProof/>
            <w:lang w:val="en-US"/>
          </w:rPr>
          <w:t>Proposal 5</w:t>
        </w:r>
        <w:r>
          <w:rPr>
            <w:rFonts w:asciiTheme="minorHAnsi" w:hAnsiTheme="minorHAnsi" w:eastAsiaTheme="minorEastAsia" w:cstheme="minorBidi"/>
            <w:b w:val="0"/>
            <w:noProof/>
            <w:sz w:val="22"/>
            <w:szCs w:val="22"/>
            <w:lang w:val="en-US" w:eastAsia="en-US"/>
          </w:rPr>
          <w:tab/>
        </w:r>
        <w:r w:rsidRPr="00F4509A">
          <w:rPr>
            <w:rStyle w:val="Hyperlink"/>
            <w:noProof/>
            <w:lang w:val="en-US"/>
          </w:rPr>
          <w:t>The UE may assume the presence of GC-PDCCH and its associated DMRS in a subset of configured PDCCH monitoring occasions within the DL transmission burst by the serving gNB for power saving purposes.</w:t>
        </w:r>
      </w:hyperlink>
    </w:p>
    <w:p w14:paraId="132682C8" w14:textId="60EFFF5E"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29" w:history="1">
        <w:r w:rsidRPr="00F4509A">
          <w:rPr>
            <w:rStyle w:val="Hyperlink"/>
            <w:noProof/>
            <w:lang w:val="en-US"/>
          </w:rPr>
          <w:t>Proposal 6</w:t>
        </w:r>
        <w:r>
          <w:rPr>
            <w:rFonts w:asciiTheme="minorHAnsi" w:hAnsiTheme="minorHAnsi" w:eastAsiaTheme="minorEastAsia" w:cstheme="minorBidi"/>
            <w:b w:val="0"/>
            <w:noProof/>
            <w:sz w:val="22"/>
            <w:szCs w:val="22"/>
            <w:lang w:val="en-US" w:eastAsia="en-US"/>
          </w:rPr>
          <w:tab/>
        </w:r>
        <w:r w:rsidRPr="00F4509A">
          <w:rPr>
            <w:rStyle w:val="Hyperlink"/>
            <w:noProof/>
            <w:lang w:val="en-US"/>
          </w:rPr>
          <w:t>NR-U supports indication of end-of-COT and/or COT duration as an extension of SFI signaling in DCI Format 2_0. FFS: signaling details.</w:t>
        </w:r>
      </w:hyperlink>
    </w:p>
    <w:p w14:paraId="47740082" w14:textId="038BDE88" w:rsidR="00BB6002" w:rsidRDefault="00BB60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89630" w:history="1">
        <w:r w:rsidRPr="00F4509A">
          <w:rPr>
            <w:rStyle w:val="Hyperlink"/>
            <w:noProof/>
          </w:rPr>
          <w:t>Proposal 7</w:t>
        </w:r>
        <w:r>
          <w:rPr>
            <w:rFonts w:asciiTheme="minorHAnsi" w:hAnsiTheme="minorHAnsi" w:eastAsiaTheme="minorEastAsia" w:cstheme="minorBidi"/>
            <w:b w:val="0"/>
            <w:noProof/>
            <w:sz w:val="22"/>
            <w:szCs w:val="22"/>
            <w:lang w:val="en-US" w:eastAsia="en-US"/>
          </w:rPr>
          <w:tab/>
        </w:r>
        <w:r w:rsidRPr="00F4509A">
          <w:rPr>
            <w:rStyle w:val="Hyperlink"/>
            <w:noProof/>
          </w:rP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hyperlink>
    </w:p>
    <w:p w14:paraId="5A1EB9E8" w14:textId="58EBD6EB" w:rsidR="006E1C82" w:rsidRPr="005E0680" w:rsidRDefault="006E1C82" w:rsidP="00B915FD">
      <w:pPr>
        <w:pStyle w:val="TableofFigures"/>
        <w:tabs>
          <w:tab w:val="right" w:leader="dot" w:pos="9629"/>
        </w:tabs>
        <w:rPr>
          <w:lang w:val="en-US"/>
        </w:rPr>
      </w:pPr>
      <w:r w:rsidRPr="005E0680">
        <w:rPr>
          <w:lang w:val="en-US"/>
        </w:rPr>
        <w:fldChar w:fldCharType="end"/>
      </w:r>
      <w:r w:rsidRPr="005E0680">
        <w:rPr>
          <w:lang w:val="en-US"/>
        </w:rPr>
        <w:t xml:space="preserve"> </w:t>
      </w:r>
    </w:p>
    <w:p w14:paraId="7203AEF7" w14:textId="77777777" w:rsidR="00F507D1" w:rsidRPr="005E0680" w:rsidRDefault="00F507D1" w:rsidP="00CE0424">
      <w:pPr>
        <w:pStyle w:val="Heading1"/>
        <w:rPr>
          <w:lang w:val="en-US"/>
        </w:rPr>
      </w:pPr>
      <w:bookmarkStart w:id="46" w:name="_In-sequence_SDU_delivery"/>
      <w:bookmarkEnd w:id="46"/>
      <w:r w:rsidRPr="005E0680">
        <w:rPr>
          <w:lang w:val="en-US"/>
        </w:rPr>
        <w:t>References</w:t>
      </w:r>
    </w:p>
    <w:p w14:paraId="750EA612" w14:textId="77777777" w:rsidR="007145F3" w:rsidRPr="005E0680" w:rsidRDefault="007145F3" w:rsidP="007145F3">
      <w:pPr>
        <w:pStyle w:val="Reference"/>
        <w:overflowPunct/>
        <w:autoSpaceDE/>
        <w:autoSpaceDN/>
        <w:adjustRightInd/>
        <w:spacing w:line="259" w:lineRule="auto"/>
        <w:textAlignment w:val="auto"/>
        <w:rPr>
          <w:lang w:val="en-US"/>
        </w:rPr>
      </w:pPr>
      <w:bookmarkStart w:id="47" w:name="_Ref534127550"/>
      <w:bookmarkStart w:id="48" w:name="_Ref488061725"/>
      <w:bookmarkStart w:id="49" w:name="_Ref521659446"/>
      <w:bookmarkStart w:id="50" w:name="_Ref479756368"/>
      <w:bookmarkStart w:id="51" w:name="_Ref481486326"/>
      <w:bookmarkStart w:id="52" w:name="_Ref174151459"/>
      <w:bookmarkStart w:id="53" w:name="_Ref189809556"/>
      <w:r w:rsidRPr="005E0680">
        <w:rPr>
          <w:lang w:val="en-US"/>
        </w:rPr>
        <w:t>RP-182878, “New WID on NR-based Access to Unlicensed Spectrum,” Qualcomm, RAN#82, December 2018.</w:t>
      </w:r>
      <w:bookmarkEnd w:id="47"/>
    </w:p>
    <w:p w14:paraId="4E05F49A" w14:textId="6FC9F8B7" w:rsidR="007145F3" w:rsidRPr="005E0680" w:rsidRDefault="007145F3" w:rsidP="007145F3">
      <w:pPr>
        <w:pStyle w:val="Reference"/>
        <w:overflowPunct/>
        <w:autoSpaceDE/>
        <w:autoSpaceDN/>
        <w:adjustRightInd/>
        <w:spacing w:line="259" w:lineRule="auto"/>
        <w:textAlignment w:val="auto"/>
        <w:rPr>
          <w:lang w:val="en-US"/>
        </w:rPr>
      </w:pPr>
      <w:bookmarkStart w:id="54" w:name="_Ref534117348"/>
      <w:r w:rsidRPr="005E0680">
        <w:rPr>
          <w:lang w:val="en-US"/>
        </w:rPr>
        <w:t>3GPP TR 38.889, “Study on NR-based access to unlicensed spectrum,” v16.0.0, December 2018.</w:t>
      </w:r>
      <w:bookmarkEnd w:id="54"/>
    </w:p>
    <w:p w14:paraId="0034D3CC" w14:textId="533CFAC9" w:rsidR="003A7EF3" w:rsidRPr="005E0680" w:rsidRDefault="00D646A5" w:rsidP="00CE0424">
      <w:pPr>
        <w:pStyle w:val="Reference"/>
        <w:rPr>
          <w:lang w:val="en-US"/>
        </w:rPr>
      </w:pPr>
      <w:bookmarkStart w:id="55" w:name="OLE_LINK25"/>
      <w:bookmarkStart w:id="56" w:name="OLE_LINK24"/>
      <w:bookmarkStart w:id="57" w:name="_Ref1141885"/>
      <w:r w:rsidRPr="005E0680">
        <w:rPr>
          <w:lang w:val="en-US"/>
        </w:rPr>
        <w:t>R1-</w:t>
      </w:r>
      <w:r w:rsidR="00934185" w:rsidRPr="005E0680">
        <w:rPr>
          <w:lang w:val="en-US"/>
        </w:rPr>
        <w:t xml:space="preserve">1812191, </w:t>
      </w:r>
      <w:r w:rsidRPr="005E0680">
        <w:rPr>
          <w:lang w:val="en-US"/>
        </w:rPr>
        <w:t>“</w:t>
      </w:r>
      <w:r w:rsidR="00934185" w:rsidRPr="005E0680">
        <w:rPr>
          <w:lang w:val="en-US"/>
        </w:rPr>
        <w:t>NR numerology and frame structure for unlicensed bands</w:t>
      </w:r>
      <w:bookmarkEnd w:id="55"/>
      <w:bookmarkEnd w:id="56"/>
      <w:r w:rsidR="00934185" w:rsidRPr="005E0680">
        <w:rPr>
          <w:lang w:val="en-US"/>
        </w:rPr>
        <w:t>,</w:t>
      </w:r>
      <w:r w:rsidRPr="005E0680">
        <w:rPr>
          <w:lang w:val="en-US"/>
        </w:rPr>
        <w:t>”</w:t>
      </w:r>
      <w:r w:rsidR="00934185" w:rsidRPr="005E0680">
        <w:rPr>
          <w:lang w:val="en-US"/>
        </w:rPr>
        <w:t xml:space="preserve"> Huawei, </w:t>
      </w:r>
      <w:proofErr w:type="spellStart"/>
      <w:r w:rsidR="00934185" w:rsidRPr="005E0680">
        <w:rPr>
          <w:lang w:val="en-US"/>
        </w:rPr>
        <w:t>HiSilicon</w:t>
      </w:r>
      <w:proofErr w:type="spellEnd"/>
      <w:r w:rsidR="00934185" w:rsidRPr="005E0680">
        <w:rPr>
          <w:lang w:val="en-US"/>
        </w:rPr>
        <w:t>, RAN1#95</w:t>
      </w:r>
      <w:bookmarkEnd w:id="48"/>
      <w:bookmarkEnd w:id="49"/>
      <w:bookmarkEnd w:id="50"/>
      <w:bookmarkEnd w:id="51"/>
      <w:bookmarkEnd w:id="52"/>
      <w:bookmarkEnd w:id="53"/>
      <w:r w:rsidRPr="005E0680">
        <w:rPr>
          <w:lang w:val="en-US"/>
        </w:rPr>
        <w:t>, November 2018.</w:t>
      </w:r>
      <w:bookmarkEnd w:id="57"/>
    </w:p>
    <w:p w14:paraId="656DC6A9" w14:textId="26CBA7E2" w:rsidR="0085707B" w:rsidRPr="005E0680" w:rsidRDefault="0085707B" w:rsidP="0085707B">
      <w:pPr>
        <w:pStyle w:val="Reference"/>
        <w:overflowPunct/>
        <w:autoSpaceDE/>
        <w:autoSpaceDN/>
        <w:adjustRightInd/>
        <w:spacing w:line="259" w:lineRule="auto"/>
        <w:textAlignment w:val="auto"/>
        <w:rPr>
          <w:lang w:val="en-US"/>
        </w:rPr>
      </w:pPr>
      <w:bookmarkStart w:id="58" w:name="_Ref534881501"/>
      <w:bookmarkStart w:id="59" w:name="_Ref534892220"/>
      <w:r w:rsidRPr="005E0680">
        <w:rPr>
          <w:lang w:val="en-US"/>
        </w:rPr>
        <w:t>3GPP TS 38.213, “Physical layer procedures for control” v15.3.0, September 2018</w:t>
      </w:r>
      <w:bookmarkEnd w:id="58"/>
      <w:r w:rsidRPr="005E0680">
        <w:rPr>
          <w:lang w:val="en-US"/>
        </w:rPr>
        <w:t>.</w:t>
      </w:r>
      <w:bookmarkEnd w:id="59"/>
    </w:p>
    <w:p w14:paraId="1B0A0D3E" w14:textId="3120DA74" w:rsidR="005F0BEC" w:rsidRPr="005E0680" w:rsidRDefault="005F0BEC" w:rsidP="0085707B">
      <w:pPr>
        <w:pStyle w:val="Reference"/>
        <w:overflowPunct/>
        <w:autoSpaceDE/>
        <w:autoSpaceDN/>
        <w:adjustRightInd/>
        <w:spacing w:line="259" w:lineRule="auto"/>
        <w:textAlignment w:val="auto"/>
        <w:rPr>
          <w:lang w:val="en-US"/>
        </w:rPr>
      </w:pPr>
      <w:bookmarkStart w:id="60" w:name="_Ref1141170"/>
      <w:r w:rsidRPr="005E0680">
        <w:rPr>
          <w:lang w:val="en-US"/>
        </w:rPr>
        <w:t>“RAN1 Chairman’s Notes”, RAN1# AH 1901, January 2019</w:t>
      </w:r>
      <w:bookmarkEnd w:id="60"/>
    </w:p>
    <w:p w14:paraId="3F01FD1A" w14:textId="04F6478A" w:rsidR="001D351D" w:rsidRPr="005E0680" w:rsidRDefault="001D351D" w:rsidP="0085707B">
      <w:pPr>
        <w:pStyle w:val="Reference"/>
        <w:overflowPunct/>
        <w:autoSpaceDE/>
        <w:autoSpaceDN/>
        <w:adjustRightInd/>
        <w:spacing w:line="259" w:lineRule="auto"/>
        <w:textAlignment w:val="auto"/>
        <w:rPr>
          <w:lang w:val="en-US"/>
        </w:rPr>
      </w:pPr>
      <w:bookmarkStart w:id="61" w:name="_Ref1172541"/>
      <w:r w:rsidRPr="005E0680">
        <w:rPr>
          <w:lang w:val="en-US"/>
        </w:rPr>
        <w:t>3GPP TS 36.212 “Multiplexing and channel coding”, V15.4.0, December 2018.</w:t>
      </w:r>
      <w:bookmarkEnd w:id="61"/>
    </w:p>
    <w:p w14:paraId="772329FC" w14:textId="6C233AFD" w:rsidR="00D929A9" w:rsidRPr="005E0680" w:rsidRDefault="006E082C" w:rsidP="0085707B">
      <w:pPr>
        <w:pStyle w:val="Reference"/>
        <w:overflowPunct/>
        <w:autoSpaceDE/>
        <w:autoSpaceDN/>
        <w:adjustRightInd/>
        <w:spacing w:line="259" w:lineRule="auto"/>
        <w:textAlignment w:val="auto"/>
        <w:rPr>
          <w:lang w:val="en-US"/>
        </w:rPr>
      </w:pPr>
      <w:bookmarkStart w:id="62" w:name="_Ref1172913"/>
      <w:r w:rsidRPr="005E0680">
        <w:rPr>
          <w:lang w:val="en-US"/>
        </w:rPr>
        <w:t>R1-1902887</w:t>
      </w:r>
      <w:r w:rsidR="00D929A9" w:rsidRPr="005E0680">
        <w:rPr>
          <w:lang w:val="en-US"/>
        </w:rPr>
        <w:t>, “Wideband operation for NR-U”, Ericsson RAN1#96, February 2019,</w:t>
      </w:r>
      <w:bookmarkEnd w:id="62"/>
      <w:r w:rsidR="00D929A9" w:rsidRPr="005E0680">
        <w:rPr>
          <w:lang w:val="en-US"/>
        </w:rPr>
        <w:t xml:space="preserve"> </w:t>
      </w:r>
    </w:p>
    <w:p w14:paraId="14366EDD" w14:textId="73A63246" w:rsidR="00CD547D" w:rsidRPr="005E0680" w:rsidRDefault="00CD547D" w:rsidP="0085707B">
      <w:pPr>
        <w:pStyle w:val="Reference"/>
        <w:overflowPunct/>
        <w:autoSpaceDE/>
        <w:autoSpaceDN/>
        <w:adjustRightInd/>
        <w:spacing w:line="259" w:lineRule="auto"/>
        <w:textAlignment w:val="auto"/>
        <w:rPr>
          <w:lang w:val="en-US"/>
        </w:rPr>
      </w:pPr>
      <w:bookmarkStart w:id="63" w:name="_Ref1141023"/>
      <w:r w:rsidRPr="005E0680">
        <w:rPr>
          <w:lang w:val="en-US"/>
        </w:rPr>
        <w:t>R1-1900996, “DL signals and channels”, Ericsson RAN1#AH1901, January 2019</w:t>
      </w:r>
      <w:bookmarkEnd w:id="63"/>
    </w:p>
    <w:p w14:paraId="49E39024" w14:textId="5990A5E1" w:rsidR="00B95150" w:rsidRDefault="00B95150" w:rsidP="0085707B">
      <w:pPr>
        <w:pStyle w:val="Reference"/>
        <w:overflowPunct/>
        <w:autoSpaceDE/>
        <w:autoSpaceDN/>
        <w:adjustRightInd/>
        <w:spacing w:line="259" w:lineRule="auto"/>
        <w:textAlignment w:val="auto"/>
        <w:rPr>
          <w:lang w:val="en-US"/>
        </w:rPr>
      </w:pPr>
      <w:r w:rsidRPr="005E0680">
        <w:rPr>
          <w:lang w:val="en-US"/>
        </w:rPr>
        <w:t>R1-1903687, “Feature lead summary for NR-U DL Signals and Channels”, Motorola Mobility, Lenovo, RAN1#96, March 2019</w:t>
      </w:r>
      <w:r w:rsidR="00E01F3A">
        <w:rPr>
          <w:lang w:val="en-US"/>
        </w:rPr>
        <w:t>.</w:t>
      </w:r>
    </w:p>
    <w:p w14:paraId="1D388FEB" w14:textId="6B483200" w:rsidR="00E01F3A" w:rsidRPr="005E0680" w:rsidRDefault="00E01F3A" w:rsidP="0085707B">
      <w:pPr>
        <w:pStyle w:val="Reference"/>
        <w:overflowPunct/>
        <w:autoSpaceDE/>
        <w:autoSpaceDN/>
        <w:adjustRightInd/>
        <w:spacing w:line="259" w:lineRule="auto"/>
        <w:textAlignment w:val="auto"/>
        <w:rPr>
          <w:lang w:val="en-US"/>
        </w:rPr>
      </w:pPr>
      <w:bookmarkStart w:id="64" w:name="_Ref4788736"/>
      <w:r>
        <w:rPr>
          <w:lang w:val="en-US"/>
        </w:rPr>
        <w:t>R1-1905232, “</w:t>
      </w:r>
      <w:r w:rsidRPr="00E01F3A">
        <w:rPr>
          <w:lang w:val="en-US"/>
        </w:rPr>
        <w:t>On aperiodic reference signals for NR-U</w:t>
      </w:r>
      <w:r>
        <w:rPr>
          <w:lang w:val="en-US"/>
        </w:rPr>
        <w:t>,” Ericsson, RAN1#96b, April 2019.</w:t>
      </w:r>
      <w:bookmarkEnd w:id="64"/>
    </w:p>
    <w:sectPr w:rsidR="00E01F3A" w:rsidRPr="005E068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F1E" w:rsidRDefault="004A7F1E" w14:paraId="68E7B33B" w14:textId="77777777">
      <w:r>
        <w:separator/>
      </w:r>
    </w:p>
  </w:endnote>
  <w:endnote w:type="continuationSeparator" w:id="0">
    <w:p w:rsidR="004A7F1E" w:rsidRDefault="004A7F1E" w14:paraId="25A457D8" w14:textId="77777777">
      <w:r>
        <w:continuationSeparator/>
      </w:r>
    </w:p>
  </w:endnote>
  <w:endnote w:type="continuationNotice" w:id="1">
    <w:p w:rsidR="004A7F1E" w:rsidRDefault="004A7F1E" w14:paraId="78257CE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A7F1E" w:rsidRDefault="004A7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F1E" w:rsidRDefault="004A7F1E" w14:paraId="10481DD4" w14:textId="77777777">
      <w:r>
        <w:separator/>
      </w:r>
    </w:p>
  </w:footnote>
  <w:footnote w:type="continuationSeparator" w:id="0">
    <w:p w:rsidR="004A7F1E" w:rsidRDefault="004A7F1E" w14:paraId="3C363AEC" w14:textId="77777777">
      <w:r>
        <w:continuationSeparator/>
      </w:r>
    </w:p>
  </w:footnote>
  <w:footnote w:type="continuationNotice" w:id="1">
    <w:p w:rsidR="004A7F1E" w:rsidRDefault="004A7F1E" w14:paraId="376D52A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A7F1E" w:rsidRDefault="004A7F1E">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0EC9A"/>
    <w:lvl w:ilvl="0">
      <w:start w:val="1"/>
      <w:numFmt w:val="decimal"/>
      <w:lvlText w:val="%1."/>
      <w:lvlJc w:val="left"/>
      <w:pPr>
        <w:tabs>
          <w:tab w:val="num" w:pos="1132"/>
        </w:tabs>
        <w:ind w:left="113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9762481"/>
    <w:multiLevelType w:val="hybridMultilevel"/>
    <w:tmpl w:val="5F0CCC78"/>
    <w:lvl w:ilvl="0" w:tplc="ADE0DA38">
      <w:start w:val="1"/>
      <w:numFmt w:val="bullet"/>
      <w:lvlText w:val="—"/>
      <w:lvlJc w:val="left"/>
      <w:pPr>
        <w:tabs>
          <w:tab w:val="num" w:pos="720"/>
        </w:tabs>
        <w:ind w:left="720" w:hanging="360"/>
      </w:pPr>
      <w:rPr>
        <w:rFonts w:hint="default" w:ascii="Ericsson Hilda Light" w:hAnsi="Ericsson Hilda Light"/>
      </w:rPr>
    </w:lvl>
    <w:lvl w:ilvl="1" w:tplc="4614D6C8">
      <w:start w:val="238"/>
      <w:numFmt w:val="bullet"/>
      <w:lvlText w:val="—"/>
      <w:lvlJc w:val="left"/>
      <w:pPr>
        <w:tabs>
          <w:tab w:val="num" w:pos="1440"/>
        </w:tabs>
        <w:ind w:left="1440" w:hanging="360"/>
      </w:pPr>
      <w:rPr>
        <w:rFonts w:hint="default" w:ascii="Ericsson Hilda Light" w:hAnsi="Ericsson Hilda Light"/>
      </w:rPr>
    </w:lvl>
    <w:lvl w:ilvl="2" w:tplc="47B2FDB2">
      <w:start w:val="238"/>
      <w:numFmt w:val="bullet"/>
      <w:lvlText w:val="—"/>
      <w:lvlJc w:val="left"/>
      <w:pPr>
        <w:tabs>
          <w:tab w:val="num" w:pos="2160"/>
        </w:tabs>
        <w:ind w:left="2160" w:hanging="360"/>
      </w:pPr>
      <w:rPr>
        <w:rFonts w:hint="default" w:ascii="Ericsson Hilda Light" w:hAnsi="Ericsson Hilda Light"/>
      </w:rPr>
    </w:lvl>
    <w:lvl w:ilvl="3" w:tplc="207A6EE8" w:tentative="1">
      <w:start w:val="1"/>
      <w:numFmt w:val="bullet"/>
      <w:lvlText w:val="—"/>
      <w:lvlJc w:val="left"/>
      <w:pPr>
        <w:tabs>
          <w:tab w:val="num" w:pos="2880"/>
        </w:tabs>
        <w:ind w:left="2880" w:hanging="360"/>
      </w:pPr>
      <w:rPr>
        <w:rFonts w:hint="default" w:ascii="Ericsson Hilda Light" w:hAnsi="Ericsson Hilda Light"/>
      </w:rPr>
    </w:lvl>
    <w:lvl w:ilvl="4" w:tplc="13BA056C" w:tentative="1">
      <w:start w:val="1"/>
      <w:numFmt w:val="bullet"/>
      <w:lvlText w:val="—"/>
      <w:lvlJc w:val="left"/>
      <w:pPr>
        <w:tabs>
          <w:tab w:val="num" w:pos="3600"/>
        </w:tabs>
        <w:ind w:left="3600" w:hanging="360"/>
      </w:pPr>
      <w:rPr>
        <w:rFonts w:hint="default" w:ascii="Ericsson Hilda Light" w:hAnsi="Ericsson Hilda Light"/>
      </w:rPr>
    </w:lvl>
    <w:lvl w:ilvl="5" w:tplc="40F09460" w:tentative="1">
      <w:start w:val="1"/>
      <w:numFmt w:val="bullet"/>
      <w:lvlText w:val="—"/>
      <w:lvlJc w:val="left"/>
      <w:pPr>
        <w:tabs>
          <w:tab w:val="num" w:pos="4320"/>
        </w:tabs>
        <w:ind w:left="4320" w:hanging="360"/>
      </w:pPr>
      <w:rPr>
        <w:rFonts w:hint="default" w:ascii="Ericsson Hilda Light" w:hAnsi="Ericsson Hilda Light"/>
      </w:rPr>
    </w:lvl>
    <w:lvl w:ilvl="6" w:tplc="CAE66226" w:tentative="1">
      <w:start w:val="1"/>
      <w:numFmt w:val="bullet"/>
      <w:lvlText w:val="—"/>
      <w:lvlJc w:val="left"/>
      <w:pPr>
        <w:tabs>
          <w:tab w:val="num" w:pos="5040"/>
        </w:tabs>
        <w:ind w:left="5040" w:hanging="360"/>
      </w:pPr>
      <w:rPr>
        <w:rFonts w:hint="default" w:ascii="Ericsson Hilda Light" w:hAnsi="Ericsson Hilda Light"/>
      </w:rPr>
    </w:lvl>
    <w:lvl w:ilvl="7" w:tplc="E206AC80" w:tentative="1">
      <w:start w:val="1"/>
      <w:numFmt w:val="bullet"/>
      <w:lvlText w:val="—"/>
      <w:lvlJc w:val="left"/>
      <w:pPr>
        <w:tabs>
          <w:tab w:val="num" w:pos="5760"/>
        </w:tabs>
        <w:ind w:left="5760" w:hanging="360"/>
      </w:pPr>
      <w:rPr>
        <w:rFonts w:hint="default" w:ascii="Ericsson Hilda Light" w:hAnsi="Ericsson Hilda Light"/>
      </w:rPr>
    </w:lvl>
    <w:lvl w:ilvl="8" w:tplc="2FDA2994" w:tentative="1">
      <w:start w:val="1"/>
      <w:numFmt w:val="bullet"/>
      <w:lvlText w:val="—"/>
      <w:lvlJc w:val="left"/>
      <w:pPr>
        <w:tabs>
          <w:tab w:val="num" w:pos="6480"/>
        </w:tabs>
        <w:ind w:left="6480" w:hanging="360"/>
      </w:pPr>
      <w:rPr>
        <w:rFonts w:hint="default" w:ascii="Ericsson Hilda Light" w:hAnsi="Ericsson Hilda Ligh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4" w15:restartNumberingAfterBreak="0">
    <w:nsid w:val="15157125"/>
    <w:multiLevelType w:val="hybridMultilevel"/>
    <w:tmpl w:val="C67CFC32"/>
    <w:lvl w:ilvl="0" w:tplc="041D0001">
      <w:start w:val="1"/>
      <w:numFmt w:val="bullet"/>
      <w:lvlText w:val=""/>
      <w:lvlJc w:val="left"/>
      <w:pPr>
        <w:ind w:left="1283" w:hanging="360"/>
      </w:pPr>
      <w:rPr>
        <w:rFonts w:hint="default" w:ascii="Symbol" w:hAnsi="Symbol"/>
      </w:rPr>
    </w:lvl>
    <w:lvl w:ilvl="1" w:tplc="041D0003" w:tentative="1">
      <w:start w:val="1"/>
      <w:numFmt w:val="bullet"/>
      <w:lvlText w:val="o"/>
      <w:lvlJc w:val="left"/>
      <w:pPr>
        <w:ind w:left="2003" w:hanging="360"/>
      </w:pPr>
      <w:rPr>
        <w:rFonts w:hint="default" w:ascii="Courier New" w:hAnsi="Courier New" w:cs="Courier New"/>
      </w:rPr>
    </w:lvl>
    <w:lvl w:ilvl="2" w:tplc="041D0005" w:tentative="1">
      <w:start w:val="1"/>
      <w:numFmt w:val="bullet"/>
      <w:lvlText w:val=""/>
      <w:lvlJc w:val="left"/>
      <w:pPr>
        <w:ind w:left="2723" w:hanging="360"/>
      </w:pPr>
      <w:rPr>
        <w:rFonts w:hint="default" w:ascii="Wingdings" w:hAnsi="Wingdings"/>
      </w:rPr>
    </w:lvl>
    <w:lvl w:ilvl="3" w:tplc="041D0001" w:tentative="1">
      <w:start w:val="1"/>
      <w:numFmt w:val="bullet"/>
      <w:lvlText w:val=""/>
      <w:lvlJc w:val="left"/>
      <w:pPr>
        <w:ind w:left="3443" w:hanging="360"/>
      </w:pPr>
      <w:rPr>
        <w:rFonts w:hint="default" w:ascii="Symbol" w:hAnsi="Symbol"/>
      </w:rPr>
    </w:lvl>
    <w:lvl w:ilvl="4" w:tplc="041D0003" w:tentative="1">
      <w:start w:val="1"/>
      <w:numFmt w:val="bullet"/>
      <w:lvlText w:val="o"/>
      <w:lvlJc w:val="left"/>
      <w:pPr>
        <w:ind w:left="4163" w:hanging="360"/>
      </w:pPr>
      <w:rPr>
        <w:rFonts w:hint="default" w:ascii="Courier New" w:hAnsi="Courier New" w:cs="Courier New"/>
      </w:rPr>
    </w:lvl>
    <w:lvl w:ilvl="5" w:tplc="041D0005" w:tentative="1">
      <w:start w:val="1"/>
      <w:numFmt w:val="bullet"/>
      <w:lvlText w:val=""/>
      <w:lvlJc w:val="left"/>
      <w:pPr>
        <w:ind w:left="4883" w:hanging="360"/>
      </w:pPr>
      <w:rPr>
        <w:rFonts w:hint="default" w:ascii="Wingdings" w:hAnsi="Wingdings"/>
      </w:rPr>
    </w:lvl>
    <w:lvl w:ilvl="6" w:tplc="041D0001" w:tentative="1">
      <w:start w:val="1"/>
      <w:numFmt w:val="bullet"/>
      <w:lvlText w:val=""/>
      <w:lvlJc w:val="left"/>
      <w:pPr>
        <w:ind w:left="5603" w:hanging="360"/>
      </w:pPr>
      <w:rPr>
        <w:rFonts w:hint="default" w:ascii="Symbol" w:hAnsi="Symbol"/>
      </w:rPr>
    </w:lvl>
    <w:lvl w:ilvl="7" w:tplc="041D0003" w:tentative="1">
      <w:start w:val="1"/>
      <w:numFmt w:val="bullet"/>
      <w:lvlText w:val="o"/>
      <w:lvlJc w:val="left"/>
      <w:pPr>
        <w:ind w:left="6323" w:hanging="360"/>
      </w:pPr>
      <w:rPr>
        <w:rFonts w:hint="default" w:ascii="Courier New" w:hAnsi="Courier New" w:cs="Courier New"/>
      </w:rPr>
    </w:lvl>
    <w:lvl w:ilvl="8" w:tplc="041D0005" w:tentative="1">
      <w:start w:val="1"/>
      <w:numFmt w:val="bullet"/>
      <w:lvlText w:val=""/>
      <w:lvlJc w:val="left"/>
      <w:pPr>
        <w:ind w:left="7043" w:hanging="360"/>
      </w:pPr>
      <w:rPr>
        <w:rFonts w:hint="default" w:ascii="Wingdings" w:hAnsi="Wingdings"/>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6" w15:restartNumberingAfterBreak="0">
    <w:nsid w:val="24DC4B42"/>
    <w:multiLevelType w:val="hybridMultilevel"/>
    <w:tmpl w:val="C1D80000"/>
    <w:lvl w:ilvl="0" w:tplc="937A490A">
      <w:numFmt w:val="bullet"/>
      <w:lvlText w:val="-"/>
      <w:lvlJc w:val="left"/>
      <w:pPr>
        <w:ind w:left="720" w:hanging="360"/>
      </w:pPr>
      <w:rPr>
        <w:rFonts w:hint="default" w:ascii="Arial" w:hAnsi="Arial" w:eastAsia="SimSu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8" w15:restartNumberingAfterBreak="0">
    <w:nsid w:val="295E2EA7"/>
    <w:multiLevelType w:val="hybridMultilevel"/>
    <w:tmpl w:val="03BC8852"/>
    <w:lvl w:ilvl="0" w:tplc="937A490A">
      <w:numFmt w:val="bullet"/>
      <w:lvlText w:val="-"/>
      <w:lvlJc w:val="left"/>
      <w:pPr>
        <w:ind w:left="720" w:hanging="360"/>
      </w:pPr>
      <w:rPr>
        <w:rFonts w:hint="default" w:ascii="Arial" w:hAnsi="Arial" w:eastAsia="SimSu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AB3CAD"/>
    <w:multiLevelType w:val="hybridMultilevel"/>
    <w:tmpl w:val="B8ECD40E"/>
    <w:lvl w:ilvl="0" w:tplc="CF74348E">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4E033D"/>
    <w:multiLevelType w:val="hybridMultilevel"/>
    <w:tmpl w:val="F42E115E"/>
    <w:lvl w:ilvl="0" w:tplc="937A490A">
      <w:numFmt w:val="bullet"/>
      <w:lvlText w:val="-"/>
      <w:lvlJc w:val="left"/>
      <w:pPr>
        <w:ind w:left="720" w:hanging="360"/>
      </w:pPr>
      <w:rPr>
        <w:rFonts w:hint="default" w:ascii="Arial" w:hAnsi="Arial" w:eastAsia="SimSu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A3542AE"/>
    <w:multiLevelType w:val="hybridMultilevel"/>
    <w:tmpl w:val="A7E0E0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3B5D1FE6"/>
    <w:multiLevelType w:val="hybridMultilevel"/>
    <w:tmpl w:val="D062000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434C74E1"/>
    <w:multiLevelType w:val="hybridMultilevel"/>
    <w:tmpl w:val="78EED480"/>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9" w15:restartNumberingAfterBreak="0">
    <w:nsid w:val="442C129A"/>
    <w:multiLevelType w:val="hybridMultilevel"/>
    <w:tmpl w:val="B28AC3C0"/>
    <w:lvl w:ilvl="0" w:tplc="4E6882F6">
      <w:start w:val="1"/>
      <w:numFmt w:val="bullet"/>
      <w:lvlText w:val="—"/>
      <w:lvlJc w:val="left"/>
      <w:pPr>
        <w:tabs>
          <w:tab w:val="num" w:pos="720"/>
        </w:tabs>
        <w:ind w:left="720" w:hanging="360"/>
      </w:pPr>
      <w:rPr>
        <w:rFonts w:hint="default" w:ascii="Ericsson Hilda Light" w:hAnsi="Ericsson Hilda Light"/>
      </w:rPr>
    </w:lvl>
    <w:lvl w:ilvl="1" w:tplc="956E21CA">
      <w:start w:val="44"/>
      <w:numFmt w:val="bullet"/>
      <w:lvlText w:val="—"/>
      <w:lvlJc w:val="left"/>
      <w:pPr>
        <w:tabs>
          <w:tab w:val="num" w:pos="1440"/>
        </w:tabs>
        <w:ind w:left="1440" w:hanging="360"/>
      </w:pPr>
      <w:rPr>
        <w:rFonts w:hint="default" w:ascii="Ericsson Hilda Light" w:hAnsi="Ericsson Hilda Light"/>
      </w:rPr>
    </w:lvl>
    <w:lvl w:ilvl="2" w:tplc="A484CCEE">
      <w:start w:val="1"/>
      <w:numFmt w:val="bullet"/>
      <w:lvlText w:val="—"/>
      <w:lvlJc w:val="left"/>
      <w:pPr>
        <w:tabs>
          <w:tab w:val="num" w:pos="2160"/>
        </w:tabs>
        <w:ind w:left="2160" w:hanging="360"/>
      </w:pPr>
      <w:rPr>
        <w:rFonts w:hint="default" w:ascii="Ericsson Hilda Light" w:hAnsi="Ericsson Hilda Light"/>
      </w:rPr>
    </w:lvl>
    <w:lvl w:ilvl="3" w:tplc="58E84D46">
      <w:start w:val="1"/>
      <w:numFmt w:val="bullet"/>
      <w:lvlText w:val="—"/>
      <w:lvlJc w:val="left"/>
      <w:pPr>
        <w:tabs>
          <w:tab w:val="num" w:pos="2880"/>
        </w:tabs>
        <w:ind w:left="2880" w:hanging="360"/>
      </w:pPr>
      <w:rPr>
        <w:rFonts w:hint="default" w:ascii="Ericsson Hilda Light" w:hAnsi="Ericsson Hilda Light"/>
      </w:rPr>
    </w:lvl>
    <w:lvl w:ilvl="4" w:tplc="E094473C" w:tentative="1">
      <w:start w:val="1"/>
      <w:numFmt w:val="bullet"/>
      <w:lvlText w:val="—"/>
      <w:lvlJc w:val="left"/>
      <w:pPr>
        <w:tabs>
          <w:tab w:val="num" w:pos="3600"/>
        </w:tabs>
        <w:ind w:left="3600" w:hanging="360"/>
      </w:pPr>
      <w:rPr>
        <w:rFonts w:hint="default" w:ascii="Ericsson Hilda Light" w:hAnsi="Ericsson Hilda Light"/>
      </w:rPr>
    </w:lvl>
    <w:lvl w:ilvl="5" w:tplc="5B18382E" w:tentative="1">
      <w:start w:val="1"/>
      <w:numFmt w:val="bullet"/>
      <w:lvlText w:val="—"/>
      <w:lvlJc w:val="left"/>
      <w:pPr>
        <w:tabs>
          <w:tab w:val="num" w:pos="4320"/>
        </w:tabs>
        <w:ind w:left="4320" w:hanging="360"/>
      </w:pPr>
      <w:rPr>
        <w:rFonts w:hint="default" w:ascii="Ericsson Hilda Light" w:hAnsi="Ericsson Hilda Light"/>
      </w:rPr>
    </w:lvl>
    <w:lvl w:ilvl="6" w:tplc="B4BC4472" w:tentative="1">
      <w:start w:val="1"/>
      <w:numFmt w:val="bullet"/>
      <w:lvlText w:val="—"/>
      <w:lvlJc w:val="left"/>
      <w:pPr>
        <w:tabs>
          <w:tab w:val="num" w:pos="5040"/>
        </w:tabs>
        <w:ind w:left="5040" w:hanging="360"/>
      </w:pPr>
      <w:rPr>
        <w:rFonts w:hint="default" w:ascii="Ericsson Hilda Light" w:hAnsi="Ericsson Hilda Light"/>
      </w:rPr>
    </w:lvl>
    <w:lvl w:ilvl="7" w:tplc="18BEB0EA" w:tentative="1">
      <w:start w:val="1"/>
      <w:numFmt w:val="bullet"/>
      <w:lvlText w:val="—"/>
      <w:lvlJc w:val="left"/>
      <w:pPr>
        <w:tabs>
          <w:tab w:val="num" w:pos="5760"/>
        </w:tabs>
        <w:ind w:left="5760" w:hanging="360"/>
      </w:pPr>
      <w:rPr>
        <w:rFonts w:hint="default" w:ascii="Ericsson Hilda Light" w:hAnsi="Ericsson Hilda Light"/>
      </w:rPr>
    </w:lvl>
    <w:lvl w:ilvl="8" w:tplc="8110B62A" w:tentative="1">
      <w:start w:val="1"/>
      <w:numFmt w:val="bullet"/>
      <w:lvlText w:val="—"/>
      <w:lvlJc w:val="left"/>
      <w:pPr>
        <w:tabs>
          <w:tab w:val="num" w:pos="6480"/>
        </w:tabs>
        <w:ind w:left="6480" w:hanging="360"/>
      </w:pPr>
      <w:rPr>
        <w:rFonts w:hint="default" w:ascii="Ericsson Hilda Light" w:hAnsi="Ericsson Hilda Ligh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A0B1894"/>
    <w:multiLevelType w:val="hybridMultilevel"/>
    <w:tmpl w:val="4FF84BC8"/>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num w:numId="1">
    <w:abstractNumId w:val="20"/>
  </w:num>
  <w:num w:numId="2">
    <w:abstractNumId w:val="15"/>
  </w:num>
  <w:num w:numId="3">
    <w:abstractNumId w:val="1"/>
  </w:num>
  <w:num w:numId="4">
    <w:abstractNumId w:val="21"/>
  </w:num>
  <w:num w:numId="5">
    <w:abstractNumId w:val="22"/>
  </w:num>
  <w:num w:numId="6">
    <w:abstractNumId w:val="24"/>
  </w:num>
  <w:num w:numId="7">
    <w:abstractNumId w:val="5"/>
  </w:num>
  <w:num w:numId="8">
    <w:abstractNumId w:val="7"/>
  </w:num>
  <w:num w:numId="9">
    <w:abstractNumId w:val="3"/>
  </w:num>
  <w:num w:numId="10">
    <w:abstractNumId w:val="27"/>
  </w:num>
  <w:num w:numId="11">
    <w:abstractNumId w:val="12"/>
  </w:num>
  <w:num w:numId="12">
    <w:abstractNumId w:val="25"/>
  </w:num>
  <w:num w:numId="13">
    <w:abstractNumId w:val="11"/>
  </w:num>
  <w:num w:numId="14">
    <w:abstractNumId w:val="9"/>
  </w:num>
  <w:num w:numId="15">
    <w:abstractNumId w:val="26"/>
  </w:num>
  <w:num w:numId="16">
    <w:abstractNumId w:val="14"/>
  </w:num>
  <w:num w:numId="17">
    <w:abstractNumId w:val="18"/>
  </w:num>
  <w:num w:numId="18">
    <w:abstractNumId w:val="13"/>
  </w:num>
  <w:num w:numId="19">
    <w:abstractNumId w:val="16"/>
  </w:num>
  <w:num w:numId="20">
    <w:abstractNumId w:val="19"/>
  </w:num>
  <w:num w:numId="21">
    <w:abstractNumId w:val="10"/>
  </w:num>
  <w:num w:numId="22">
    <w:abstractNumId w:val="2"/>
  </w:num>
  <w:num w:numId="23">
    <w:abstractNumId w:val="8"/>
  </w:num>
  <w:num w:numId="24">
    <w:abstractNumId w:val="6"/>
  </w:num>
  <w:num w:numId="25">
    <w:abstractNumId w:val="0"/>
  </w:num>
  <w:num w:numId="26">
    <w:abstractNumId w:val="17"/>
  </w:num>
  <w:num w:numId="27">
    <w:abstractNumId w:val="17"/>
  </w:num>
  <w:num w:numId="28">
    <w:abstractNumId w:val="23"/>
  </w:num>
  <w:num w:numId="29">
    <w:abstractNumId w:val="4"/>
  </w:num>
  <w:num w:numId="30">
    <w:abstractNumId w:val="15"/>
  </w:num>
  <w:num w:numId="31">
    <w:abstractNumId w:val="15"/>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sv-SE"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0E10"/>
    <w:rsid w:val="00001F68"/>
    <w:rsid w:val="00002A37"/>
    <w:rsid w:val="00003095"/>
    <w:rsid w:val="0000319B"/>
    <w:rsid w:val="00003880"/>
    <w:rsid w:val="000038C2"/>
    <w:rsid w:val="0000393D"/>
    <w:rsid w:val="00004263"/>
    <w:rsid w:val="000049A0"/>
    <w:rsid w:val="0000550B"/>
    <w:rsid w:val="0000564C"/>
    <w:rsid w:val="00006446"/>
    <w:rsid w:val="00006896"/>
    <w:rsid w:val="00006B0C"/>
    <w:rsid w:val="000074B0"/>
    <w:rsid w:val="000075D1"/>
    <w:rsid w:val="00007CDC"/>
    <w:rsid w:val="00010181"/>
    <w:rsid w:val="00011B28"/>
    <w:rsid w:val="000122F3"/>
    <w:rsid w:val="00012DEB"/>
    <w:rsid w:val="00015D15"/>
    <w:rsid w:val="000165D3"/>
    <w:rsid w:val="00017CC8"/>
    <w:rsid w:val="000215CC"/>
    <w:rsid w:val="000222E7"/>
    <w:rsid w:val="00022918"/>
    <w:rsid w:val="00022F58"/>
    <w:rsid w:val="00023329"/>
    <w:rsid w:val="00023C1F"/>
    <w:rsid w:val="0002564D"/>
    <w:rsid w:val="00025DDE"/>
    <w:rsid w:val="00025ECA"/>
    <w:rsid w:val="00026797"/>
    <w:rsid w:val="000272E7"/>
    <w:rsid w:val="000274E3"/>
    <w:rsid w:val="00030AF1"/>
    <w:rsid w:val="00031AE6"/>
    <w:rsid w:val="000325B8"/>
    <w:rsid w:val="00033406"/>
    <w:rsid w:val="00033FB1"/>
    <w:rsid w:val="000341BB"/>
    <w:rsid w:val="000349FC"/>
    <w:rsid w:val="00034C15"/>
    <w:rsid w:val="00035D10"/>
    <w:rsid w:val="00036BA1"/>
    <w:rsid w:val="00037584"/>
    <w:rsid w:val="00042081"/>
    <w:rsid w:val="000422E2"/>
    <w:rsid w:val="00042F22"/>
    <w:rsid w:val="000444EF"/>
    <w:rsid w:val="00044D93"/>
    <w:rsid w:val="00046658"/>
    <w:rsid w:val="00047116"/>
    <w:rsid w:val="000503F0"/>
    <w:rsid w:val="00051CC2"/>
    <w:rsid w:val="00052A07"/>
    <w:rsid w:val="000534E3"/>
    <w:rsid w:val="000534EE"/>
    <w:rsid w:val="00054E1D"/>
    <w:rsid w:val="00055363"/>
    <w:rsid w:val="0005606A"/>
    <w:rsid w:val="00056A35"/>
    <w:rsid w:val="00057008"/>
    <w:rsid w:val="00057117"/>
    <w:rsid w:val="0006093E"/>
    <w:rsid w:val="000616E7"/>
    <w:rsid w:val="000633B3"/>
    <w:rsid w:val="00063566"/>
    <w:rsid w:val="0006487E"/>
    <w:rsid w:val="00065E1A"/>
    <w:rsid w:val="0006627A"/>
    <w:rsid w:val="00067497"/>
    <w:rsid w:val="0007044F"/>
    <w:rsid w:val="00072546"/>
    <w:rsid w:val="00072A84"/>
    <w:rsid w:val="000732E8"/>
    <w:rsid w:val="00074AE5"/>
    <w:rsid w:val="00074DCF"/>
    <w:rsid w:val="0007518B"/>
    <w:rsid w:val="0007693E"/>
    <w:rsid w:val="00077E5F"/>
    <w:rsid w:val="00080195"/>
    <w:rsid w:val="0008036A"/>
    <w:rsid w:val="000815B0"/>
    <w:rsid w:val="00081AE6"/>
    <w:rsid w:val="00081BCD"/>
    <w:rsid w:val="00081EEC"/>
    <w:rsid w:val="000821DF"/>
    <w:rsid w:val="000823AD"/>
    <w:rsid w:val="000855EB"/>
    <w:rsid w:val="00085B52"/>
    <w:rsid w:val="00085E5C"/>
    <w:rsid w:val="000866F2"/>
    <w:rsid w:val="000868B5"/>
    <w:rsid w:val="00087887"/>
    <w:rsid w:val="0009009F"/>
    <w:rsid w:val="00091557"/>
    <w:rsid w:val="00091634"/>
    <w:rsid w:val="00091D7F"/>
    <w:rsid w:val="000924C1"/>
    <w:rsid w:val="000924F0"/>
    <w:rsid w:val="00092AA0"/>
    <w:rsid w:val="00093474"/>
    <w:rsid w:val="0009352F"/>
    <w:rsid w:val="000943EF"/>
    <w:rsid w:val="00094565"/>
    <w:rsid w:val="000945FB"/>
    <w:rsid w:val="0009464F"/>
    <w:rsid w:val="00094CFF"/>
    <w:rsid w:val="0009510F"/>
    <w:rsid w:val="00096A86"/>
    <w:rsid w:val="00096F8B"/>
    <w:rsid w:val="000970F4"/>
    <w:rsid w:val="000972E1"/>
    <w:rsid w:val="00097CE2"/>
    <w:rsid w:val="000A0327"/>
    <w:rsid w:val="000A054B"/>
    <w:rsid w:val="000A1394"/>
    <w:rsid w:val="000A1B7B"/>
    <w:rsid w:val="000A1E8D"/>
    <w:rsid w:val="000A5155"/>
    <w:rsid w:val="000A56F2"/>
    <w:rsid w:val="000A6ECB"/>
    <w:rsid w:val="000B24F4"/>
    <w:rsid w:val="000B2719"/>
    <w:rsid w:val="000B370C"/>
    <w:rsid w:val="000B3A8F"/>
    <w:rsid w:val="000B4AB9"/>
    <w:rsid w:val="000B58C3"/>
    <w:rsid w:val="000B5C4F"/>
    <w:rsid w:val="000B61E9"/>
    <w:rsid w:val="000C165A"/>
    <w:rsid w:val="000C2BC6"/>
    <w:rsid w:val="000C2E19"/>
    <w:rsid w:val="000C33BD"/>
    <w:rsid w:val="000C546E"/>
    <w:rsid w:val="000C5F5E"/>
    <w:rsid w:val="000C65A3"/>
    <w:rsid w:val="000C71E3"/>
    <w:rsid w:val="000D0D07"/>
    <w:rsid w:val="000D16F2"/>
    <w:rsid w:val="000D1BFB"/>
    <w:rsid w:val="000D2B13"/>
    <w:rsid w:val="000D3B10"/>
    <w:rsid w:val="000D4797"/>
    <w:rsid w:val="000D7EBA"/>
    <w:rsid w:val="000E00BF"/>
    <w:rsid w:val="000E0527"/>
    <w:rsid w:val="000E1750"/>
    <w:rsid w:val="000E1CB0"/>
    <w:rsid w:val="000E1E92"/>
    <w:rsid w:val="000E5719"/>
    <w:rsid w:val="000E5A29"/>
    <w:rsid w:val="000E67D1"/>
    <w:rsid w:val="000E6ED6"/>
    <w:rsid w:val="000F06D6"/>
    <w:rsid w:val="000F0EB1"/>
    <w:rsid w:val="000F1106"/>
    <w:rsid w:val="000F18B9"/>
    <w:rsid w:val="000F1CBC"/>
    <w:rsid w:val="000F3752"/>
    <w:rsid w:val="000F3BE9"/>
    <w:rsid w:val="000F3F6C"/>
    <w:rsid w:val="000F4FA6"/>
    <w:rsid w:val="000F5327"/>
    <w:rsid w:val="000F6134"/>
    <w:rsid w:val="000F68BA"/>
    <w:rsid w:val="000F6DF3"/>
    <w:rsid w:val="000F7E82"/>
    <w:rsid w:val="001005BB"/>
    <w:rsid w:val="001005FF"/>
    <w:rsid w:val="00102056"/>
    <w:rsid w:val="00102248"/>
    <w:rsid w:val="001037E2"/>
    <w:rsid w:val="00104AA4"/>
    <w:rsid w:val="00105223"/>
    <w:rsid w:val="00105269"/>
    <w:rsid w:val="001062FB"/>
    <w:rsid w:val="001063E6"/>
    <w:rsid w:val="0010735A"/>
    <w:rsid w:val="00110211"/>
    <w:rsid w:val="0011172C"/>
    <w:rsid w:val="00111E48"/>
    <w:rsid w:val="001128CC"/>
    <w:rsid w:val="00112F7A"/>
    <w:rsid w:val="00113CF4"/>
    <w:rsid w:val="001151AA"/>
    <w:rsid w:val="001153EA"/>
    <w:rsid w:val="00115643"/>
    <w:rsid w:val="001164B6"/>
    <w:rsid w:val="00116765"/>
    <w:rsid w:val="00117A00"/>
    <w:rsid w:val="0012003E"/>
    <w:rsid w:val="00120E65"/>
    <w:rsid w:val="00121736"/>
    <w:rsid w:val="001219F5"/>
    <w:rsid w:val="00121A20"/>
    <w:rsid w:val="0012377F"/>
    <w:rsid w:val="00124314"/>
    <w:rsid w:val="00126B4A"/>
    <w:rsid w:val="00127E4D"/>
    <w:rsid w:val="00130FB0"/>
    <w:rsid w:val="001327D7"/>
    <w:rsid w:val="00132FD0"/>
    <w:rsid w:val="001333A8"/>
    <w:rsid w:val="00133FD6"/>
    <w:rsid w:val="00134084"/>
    <w:rsid w:val="001344C0"/>
    <w:rsid w:val="001346FA"/>
    <w:rsid w:val="00134BAD"/>
    <w:rsid w:val="00135252"/>
    <w:rsid w:val="0013543E"/>
    <w:rsid w:val="00136149"/>
    <w:rsid w:val="00136A8D"/>
    <w:rsid w:val="00137AB5"/>
    <w:rsid w:val="00137D3D"/>
    <w:rsid w:val="00137F0B"/>
    <w:rsid w:val="00140375"/>
    <w:rsid w:val="00140649"/>
    <w:rsid w:val="00141138"/>
    <w:rsid w:val="001411BE"/>
    <w:rsid w:val="0014511C"/>
    <w:rsid w:val="00145E77"/>
    <w:rsid w:val="001462BD"/>
    <w:rsid w:val="0014642F"/>
    <w:rsid w:val="00146CC2"/>
    <w:rsid w:val="00147603"/>
    <w:rsid w:val="00150C61"/>
    <w:rsid w:val="00151E23"/>
    <w:rsid w:val="001526E0"/>
    <w:rsid w:val="001540D4"/>
    <w:rsid w:val="001551B5"/>
    <w:rsid w:val="001560EA"/>
    <w:rsid w:val="00156196"/>
    <w:rsid w:val="00156A8D"/>
    <w:rsid w:val="0015772D"/>
    <w:rsid w:val="0015798E"/>
    <w:rsid w:val="00161B68"/>
    <w:rsid w:val="0016335F"/>
    <w:rsid w:val="001643B0"/>
    <w:rsid w:val="001652E4"/>
    <w:rsid w:val="001659C1"/>
    <w:rsid w:val="00165E23"/>
    <w:rsid w:val="00166620"/>
    <w:rsid w:val="00166E50"/>
    <w:rsid w:val="00167953"/>
    <w:rsid w:val="0017004E"/>
    <w:rsid w:val="00170A19"/>
    <w:rsid w:val="001714B7"/>
    <w:rsid w:val="0017260F"/>
    <w:rsid w:val="00173346"/>
    <w:rsid w:val="00173A8E"/>
    <w:rsid w:val="00174E56"/>
    <w:rsid w:val="0017502C"/>
    <w:rsid w:val="00176017"/>
    <w:rsid w:val="00176360"/>
    <w:rsid w:val="00176679"/>
    <w:rsid w:val="0018143F"/>
    <w:rsid w:val="00181FF8"/>
    <w:rsid w:val="00182165"/>
    <w:rsid w:val="00182504"/>
    <w:rsid w:val="00183BDF"/>
    <w:rsid w:val="00183FB8"/>
    <w:rsid w:val="001848AC"/>
    <w:rsid w:val="00187357"/>
    <w:rsid w:val="001873B0"/>
    <w:rsid w:val="00190AC1"/>
    <w:rsid w:val="00190C4A"/>
    <w:rsid w:val="00191229"/>
    <w:rsid w:val="001930AA"/>
    <w:rsid w:val="00193377"/>
    <w:rsid w:val="0019341A"/>
    <w:rsid w:val="00193CD4"/>
    <w:rsid w:val="00195DD3"/>
    <w:rsid w:val="001962B9"/>
    <w:rsid w:val="00197DF9"/>
    <w:rsid w:val="001A11EA"/>
    <w:rsid w:val="001A1203"/>
    <w:rsid w:val="001A16A2"/>
    <w:rsid w:val="001A1987"/>
    <w:rsid w:val="001A2564"/>
    <w:rsid w:val="001A3B53"/>
    <w:rsid w:val="001A40F0"/>
    <w:rsid w:val="001A4874"/>
    <w:rsid w:val="001A6173"/>
    <w:rsid w:val="001A63FB"/>
    <w:rsid w:val="001A6CBA"/>
    <w:rsid w:val="001B0577"/>
    <w:rsid w:val="001B0D97"/>
    <w:rsid w:val="001B126E"/>
    <w:rsid w:val="001B3C4C"/>
    <w:rsid w:val="001B54B6"/>
    <w:rsid w:val="001B5A5D"/>
    <w:rsid w:val="001B7CC7"/>
    <w:rsid w:val="001C1CE5"/>
    <w:rsid w:val="001C20A9"/>
    <w:rsid w:val="001C2D8D"/>
    <w:rsid w:val="001C3029"/>
    <w:rsid w:val="001C3D2A"/>
    <w:rsid w:val="001C50EE"/>
    <w:rsid w:val="001C7B24"/>
    <w:rsid w:val="001C7C26"/>
    <w:rsid w:val="001D2C9C"/>
    <w:rsid w:val="001D351D"/>
    <w:rsid w:val="001D4836"/>
    <w:rsid w:val="001D51BA"/>
    <w:rsid w:val="001D51E9"/>
    <w:rsid w:val="001D53E7"/>
    <w:rsid w:val="001D5EBF"/>
    <w:rsid w:val="001D6342"/>
    <w:rsid w:val="001D6C5F"/>
    <w:rsid w:val="001D6D53"/>
    <w:rsid w:val="001E0763"/>
    <w:rsid w:val="001E19A3"/>
    <w:rsid w:val="001E203B"/>
    <w:rsid w:val="001E58E2"/>
    <w:rsid w:val="001E67B6"/>
    <w:rsid w:val="001E6C37"/>
    <w:rsid w:val="001E7AED"/>
    <w:rsid w:val="001F1930"/>
    <w:rsid w:val="001F205F"/>
    <w:rsid w:val="001F20A4"/>
    <w:rsid w:val="001F2207"/>
    <w:rsid w:val="001F265C"/>
    <w:rsid w:val="001F3916"/>
    <w:rsid w:val="001F48E9"/>
    <w:rsid w:val="001F4F42"/>
    <w:rsid w:val="001F54C5"/>
    <w:rsid w:val="001F560B"/>
    <w:rsid w:val="001F662C"/>
    <w:rsid w:val="001F7074"/>
    <w:rsid w:val="001F70CE"/>
    <w:rsid w:val="001F70F9"/>
    <w:rsid w:val="00200490"/>
    <w:rsid w:val="00200B9B"/>
    <w:rsid w:val="00201F3A"/>
    <w:rsid w:val="002023BD"/>
    <w:rsid w:val="00202436"/>
    <w:rsid w:val="00203293"/>
    <w:rsid w:val="002039FA"/>
    <w:rsid w:val="00203F96"/>
    <w:rsid w:val="002043D8"/>
    <w:rsid w:val="00205126"/>
    <w:rsid w:val="002065A3"/>
    <w:rsid w:val="002069B2"/>
    <w:rsid w:val="00207FA3"/>
    <w:rsid w:val="0021094D"/>
    <w:rsid w:val="00212085"/>
    <w:rsid w:val="00212695"/>
    <w:rsid w:val="00212C05"/>
    <w:rsid w:val="002131C5"/>
    <w:rsid w:val="00214A32"/>
    <w:rsid w:val="00214DA8"/>
    <w:rsid w:val="00215423"/>
    <w:rsid w:val="002158FA"/>
    <w:rsid w:val="002159E4"/>
    <w:rsid w:val="00216C29"/>
    <w:rsid w:val="00217B21"/>
    <w:rsid w:val="00220600"/>
    <w:rsid w:val="002206FC"/>
    <w:rsid w:val="002207DB"/>
    <w:rsid w:val="00220978"/>
    <w:rsid w:val="002209B7"/>
    <w:rsid w:val="00222090"/>
    <w:rsid w:val="002224DB"/>
    <w:rsid w:val="00222C29"/>
    <w:rsid w:val="00223FCB"/>
    <w:rsid w:val="00224028"/>
    <w:rsid w:val="002252C3"/>
    <w:rsid w:val="00225C54"/>
    <w:rsid w:val="0022622D"/>
    <w:rsid w:val="00226F6E"/>
    <w:rsid w:val="00227384"/>
    <w:rsid w:val="00230765"/>
    <w:rsid w:val="00230D18"/>
    <w:rsid w:val="002319E4"/>
    <w:rsid w:val="002330FB"/>
    <w:rsid w:val="0023376B"/>
    <w:rsid w:val="00234B0F"/>
    <w:rsid w:val="0023556D"/>
    <w:rsid w:val="00235632"/>
    <w:rsid w:val="00235872"/>
    <w:rsid w:val="00235900"/>
    <w:rsid w:val="00236BA7"/>
    <w:rsid w:val="00237610"/>
    <w:rsid w:val="00240145"/>
    <w:rsid w:val="00241559"/>
    <w:rsid w:val="0024258C"/>
    <w:rsid w:val="002435B3"/>
    <w:rsid w:val="00243902"/>
    <w:rsid w:val="00243AD7"/>
    <w:rsid w:val="00244005"/>
    <w:rsid w:val="00244F02"/>
    <w:rsid w:val="002458EB"/>
    <w:rsid w:val="00247BC7"/>
    <w:rsid w:val="002500C8"/>
    <w:rsid w:val="0025012C"/>
    <w:rsid w:val="00250AD9"/>
    <w:rsid w:val="00254139"/>
    <w:rsid w:val="002551A6"/>
    <w:rsid w:val="0025592E"/>
    <w:rsid w:val="0025740F"/>
    <w:rsid w:val="00257543"/>
    <w:rsid w:val="002617E7"/>
    <w:rsid w:val="0026296E"/>
    <w:rsid w:val="0026324A"/>
    <w:rsid w:val="00264228"/>
    <w:rsid w:val="00264334"/>
    <w:rsid w:val="0026473E"/>
    <w:rsid w:val="00265329"/>
    <w:rsid w:val="00265E33"/>
    <w:rsid w:val="002660C6"/>
    <w:rsid w:val="00266214"/>
    <w:rsid w:val="00266C82"/>
    <w:rsid w:val="00267C83"/>
    <w:rsid w:val="00270DEA"/>
    <w:rsid w:val="0027144F"/>
    <w:rsid w:val="00271813"/>
    <w:rsid w:val="00271F3A"/>
    <w:rsid w:val="00273278"/>
    <w:rsid w:val="002737F4"/>
    <w:rsid w:val="0027414E"/>
    <w:rsid w:val="0027459C"/>
    <w:rsid w:val="00275B89"/>
    <w:rsid w:val="00276EC4"/>
    <w:rsid w:val="00277899"/>
    <w:rsid w:val="002801D8"/>
    <w:rsid w:val="002805F5"/>
    <w:rsid w:val="00280751"/>
    <w:rsid w:val="00280C92"/>
    <w:rsid w:val="0028280A"/>
    <w:rsid w:val="00282A4A"/>
    <w:rsid w:val="00282F99"/>
    <w:rsid w:val="002831B0"/>
    <w:rsid w:val="00283D6C"/>
    <w:rsid w:val="00285C49"/>
    <w:rsid w:val="00286238"/>
    <w:rsid w:val="00286947"/>
    <w:rsid w:val="00286ACD"/>
    <w:rsid w:val="00287838"/>
    <w:rsid w:val="002907B5"/>
    <w:rsid w:val="002910D1"/>
    <w:rsid w:val="0029256E"/>
    <w:rsid w:val="00292E73"/>
    <w:rsid w:val="00292EB7"/>
    <w:rsid w:val="00294B5D"/>
    <w:rsid w:val="00294CD4"/>
    <w:rsid w:val="00296227"/>
    <w:rsid w:val="00296F44"/>
    <w:rsid w:val="0029777D"/>
    <w:rsid w:val="002A055E"/>
    <w:rsid w:val="002A19C0"/>
    <w:rsid w:val="002A1D4E"/>
    <w:rsid w:val="002A2869"/>
    <w:rsid w:val="002A2E5C"/>
    <w:rsid w:val="002A774E"/>
    <w:rsid w:val="002B008A"/>
    <w:rsid w:val="002B0E7D"/>
    <w:rsid w:val="002B122D"/>
    <w:rsid w:val="002B24D6"/>
    <w:rsid w:val="002B32A7"/>
    <w:rsid w:val="002C179D"/>
    <w:rsid w:val="002C310C"/>
    <w:rsid w:val="002C3A18"/>
    <w:rsid w:val="002C3A90"/>
    <w:rsid w:val="002C41E6"/>
    <w:rsid w:val="002C4888"/>
    <w:rsid w:val="002C6F96"/>
    <w:rsid w:val="002D071A"/>
    <w:rsid w:val="002D09DC"/>
    <w:rsid w:val="002D0F67"/>
    <w:rsid w:val="002D10F9"/>
    <w:rsid w:val="002D1A3D"/>
    <w:rsid w:val="002D2CC9"/>
    <w:rsid w:val="002D34B2"/>
    <w:rsid w:val="002D42B2"/>
    <w:rsid w:val="002D48B0"/>
    <w:rsid w:val="002D5B37"/>
    <w:rsid w:val="002D7637"/>
    <w:rsid w:val="002E07CF"/>
    <w:rsid w:val="002E17F2"/>
    <w:rsid w:val="002E59D9"/>
    <w:rsid w:val="002E5C20"/>
    <w:rsid w:val="002E65DF"/>
    <w:rsid w:val="002E7CAE"/>
    <w:rsid w:val="002F2771"/>
    <w:rsid w:val="002F37A9"/>
    <w:rsid w:val="002F5DB5"/>
    <w:rsid w:val="002F6383"/>
    <w:rsid w:val="002F6CD0"/>
    <w:rsid w:val="002F7932"/>
    <w:rsid w:val="002F7C2E"/>
    <w:rsid w:val="00300AEB"/>
    <w:rsid w:val="00301CE6"/>
    <w:rsid w:val="0030256B"/>
    <w:rsid w:val="00304B2A"/>
    <w:rsid w:val="00304BA5"/>
    <w:rsid w:val="0030501F"/>
    <w:rsid w:val="003068B0"/>
    <w:rsid w:val="00307BA1"/>
    <w:rsid w:val="00307BDC"/>
    <w:rsid w:val="00310C9D"/>
    <w:rsid w:val="003111AF"/>
    <w:rsid w:val="003111F5"/>
    <w:rsid w:val="00311702"/>
    <w:rsid w:val="00311E82"/>
    <w:rsid w:val="00311F66"/>
    <w:rsid w:val="003131A5"/>
    <w:rsid w:val="00313924"/>
    <w:rsid w:val="00313FD6"/>
    <w:rsid w:val="003143BD"/>
    <w:rsid w:val="00314E43"/>
    <w:rsid w:val="00315363"/>
    <w:rsid w:val="00315F44"/>
    <w:rsid w:val="003178AC"/>
    <w:rsid w:val="00317F2F"/>
    <w:rsid w:val="003203ED"/>
    <w:rsid w:val="003211E8"/>
    <w:rsid w:val="00321AA3"/>
    <w:rsid w:val="0032205A"/>
    <w:rsid w:val="00322C9F"/>
    <w:rsid w:val="00324D23"/>
    <w:rsid w:val="003269D4"/>
    <w:rsid w:val="00327FD1"/>
    <w:rsid w:val="00330810"/>
    <w:rsid w:val="00331751"/>
    <w:rsid w:val="003336F7"/>
    <w:rsid w:val="00334579"/>
    <w:rsid w:val="003345A0"/>
    <w:rsid w:val="00335858"/>
    <w:rsid w:val="00335C83"/>
    <w:rsid w:val="00336BDA"/>
    <w:rsid w:val="00336F93"/>
    <w:rsid w:val="003370CD"/>
    <w:rsid w:val="00337676"/>
    <w:rsid w:val="00337736"/>
    <w:rsid w:val="00337958"/>
    <w:rsid w:val="00341187"/>
    <w:rsid w:val="00341B12"/>
    <w:rsid w:val="003428E9"/>
    <w:rsid w:val="00342BD7"/>
    <w:rsid w:val="003433A7"/>
    <w:rsid w:val="003439B6"/>
    <w:rsid w:val="003442B5"/>
    <w:rsid w:val="00345E78"/>
    <w:rsid w:val="003468FA"/>
    <w:rsid w:val="00346C7F"/>
    <w:rsid w:val="00346DB5"/>
    <w:rsid w:val="003471AA"/>
    <w:rsid w:val="003476B0"/>
    <w:rsid w:val="003477B1"/>
    <w:rsid w:val="0035101F"/>
    <w:rsid w:val="00351561"/>
    <w:rsid w:val="00351914"/>
    <w:rsid w:val="003544B2"/>
    <w:rsid w:val="00354B73"/>
    <w:rsid w:val="003557CF"/>
    <w:rsid w:val="00356014"/>
    <w:rsid w:val="00357380"/>
    <w:rsid w:val="003602D9"/>
    <w:rsid w:val="003604CE"/>
    <w:rsid w:val="00361EA5"/>
    <w:rsid w:val="00362930"/>
    <w:rsid w:val="00363071"/>
    <w:rsid w:val="00363674"/>
    <w:rsid w:val="00363962"/>
    <w:rsid w:val="003656C9"/>
    <w:rsid w:val="003663B3"/>
    <w:rsid w:val="00366698"/>
    <w:rsid w:val="00366FC9"/>
    <w:rsid w:val="0036776E"/>
    <w:rsid w:val="00367BD6"/>
    <w:rsid w:val="00370196"/>
    <w:rsid w:val="00370E47"/>
    <w:rsid w:val="00371E3E"/>
    <w:rsid w:val="00373224"/>
    <w:rsid w:val="00373957"/>
    <w:rsid w:val="003742AC"/>
    <w:rsid w:val="00375610"/>
    <w:rsid w:val="00377CE1"/>
    <w:rsid w:val="00380E84"/>
    <w:rsid w:val="0038196F"/>
    <w:rsid w:val="003821BE"/>
    <w:rsid w:val="0038233A"/>
    <w:rsid w:val="00382695"/>
    <w:rsid w:val="00382E30"/>
    <w:rsid w:val="0038356A"/>
    <w:rsid w:val="00383588"/>
    <w:rsid w:val="0038564E"/>
    <w:rsid w:val="00385BF0"/>
    <w:rsid w:val="00386EC1"/>
    <w:rsid w:val="003874EB"/>
    <w:rsid w:val="0039179A"/>
    <w:rsid w:val="00391A11"/>
    <w:rsid w:val="0039375A"/>
    <w:rsid w:val="003937F5"/>
    <w:rsid w:val="003939FF"/>
    <w:rsid w:val="003958C2"/>
    <w:rsid w:val="003A2223"/>
    <w:rsid w:val="003A2A0F"/>
    <w:rsid w:val="003A45A1"/>
    <w:rsid w:val="003A58E0"/>
    <w:rsid w:val="003A5B0A"/>
    <w:rsid w:val="003A611C"/>
    <w:rsid w:val="003A6BAC"/>
    <w:rsid w:val="003A70A4"/>
    <w:rsid w:val="003A7C01"/>
    <w:rsid w:val="003A7EF3"/>
    <w:rsid w:val="003B159C"/>
    <w:rsid w:val="003B2A66"/>
    <w:rsid w:val="003B2B29"/>
    <w:rsid w:val="003B369F"/>
    <w:rsid w:val="003B36A3"/>
    <w:rsid w:val="003B4A03"/>
    <w:rsid w:val="003B4E88"/>
    <w:rsid w:val="003B507A"/>
    <w:rsid w:val="003B514F"/>
    <w:rsid w:val="003B64BB"/>
    <w:rsid w:val="003B7FE5"/>
    <w:rsid w:val="003C03AF"/>
    <w:rsid w:val="003C11C8"/>
    <w:rsid w:val="003C1A57"/>
    <w:rsid w:val="003C2702"/>
    <w:rsid w:val="003C4A76"/>
    <w:rsid w:val="003C552C"/>
    <w:rsid w:val="003C5C8B"/>
    <w:rsid w:val="003C5F4F"/>
    <w:rsid w:val="003C7806"/>
    <w:rsid w:val="003D0540"/>
    <w:rsid w:val="003D109F"/>
    <w:rsid w:val="003D1780"/>
    <w:rsid w:val="003D2478"/>
    <w:rsid w:val="003D35DC"/>
    <w:rsid w:val="003D3671"/>
    <w:rsid w:val="003D3C45"/>
    <w:rsid w:val="003D566A"/>
    <w:rsid w:val="003D5B1F"/>
    <w:rsid w:val="003D6441"/>
    <w:rsid w:val="003D6CE8"/>
    <w:rsid w:val="003D72CE"/>
    <w:rsid w:val="003D786A"/>
    <w:rsid w:val="003E143A"/>
    <w:rsid w:val="003E15FA"/>
    <w:rsid w:val="003E1CE7"/>
    <w:rsid w:val="003E290E"/>
    <w:rsid w:val="003E4DDF"/>
    <w:rsid w:val="003E528B"/>
    <w:rsid w:val="003E55E4"/>
    <w:rsid w:val="003E60D5"/>
    <w:rsid w:val="003E64C9"/>
    <w:rsid w:val="003E6BCF"/>
    <w:rsid w:val="003E74E3"/>
    <w:rsid w:val="003F05C7"/>
    <w:rsid w:val="003F0B08"/>
    <w:rsid w:val="003F152C"/>
    <w:rsid w:val="003F1742"/>
    <w:rsid w:val="003F2A84"/>
    <w:rsid w:val="003F2B29"/>
    <w:rsid w:val="003F2CD4"/>
    <w:rsid w:val="003F37E4"/>
    <w:rsid w:val="003F55B4"/>
    <w:rsid w:val="003F5722"/>
    <w:rsid w:val="003F599A"/>
    <w:rsid w:val="003F620D"/>
    <w:rsid w:val="003F6702"/>
    <w:rsid w:val="003F6A90"/>
    <w:rsid w:val="003F6BBE"/>
    <w:rsid w:val="003F7BFD"/>
    <w:rsid w:val="004000E8"/>
    <w:rsid w:val="00400233"/>
    <w:rsid w:val="00400D4B"/>
    <w:rsid w:val="00401154"/>
    <w:rsid w:val="00401826"/>
    <w:rsid w:val="00402E2B"/>
    <w:rsid w:val="00403C81"/>
    <w:rsid w:val="004046A0"/>
    <w:rsid w:val="0040512B"/>
    <w:rsid w:val="0040555E"/>
    <w:rsid w:val="00405A44"/>
    <w:rsid w:val="00405CA5"/>
    <w:rsid w:val="00407875"/>
    <w:rsid w:val="00407CD3"/>
    <w:rsid w:val="00410134"/>
    <w:rsid w:val="0041054B"/>
    <w:rsid w:val="00410B72"/>
    <w:rsid w:val="00410F18"/>
    <w:rsid w:val="00411F19"/>
    <w:rsid w:val="0041263E"/>
    <w:rsid w:val="004126C0"/>
    <w:rsid w:val="00413AAC"/>
    <w:rsid w:val="00413E92"/>
    <w:rsid w:val="00416A35"/>
    <w:rsid w:val="00421105"/>
    <w:rsid w:val="004213D2"/>
    <w:rsid w:val="00422AA4"/>
    <w:rsid w:val="004232CD"/>
    <w:rsid w:val="004233C4"/>
    <w:rsid w:val="004242DF"/>
    <w:rsid w:val="004242F4"/>
    <w:rsid w:val="004252C1"/>
    <w:rsid w:val="0042555B"/>
    <w:rsid w:val="004255E6"/>
    <w:rsid w:val="00427227"/>
    <w:rsid w:val="00427248"/>
    <w:rsid w:val="004303EE"/>
    <w:rsid w:val="004314DE"/>
    <w:rsid w:val="0043204D"/>
    <w:rsid w:val="004324B2"/>
    <w:rsid w:val="00432833"/>
    <w:rsid w:val="0043415D"/>
    <w:rsid w:val="00437447"/>
    <w:rsid w:val="00437515"/>
    <w:rsid w:val="0043760F"/>
    <w:rsid w:val="004408B2"/>
    <w:rsid w:val="00440D7E"/>
    <w:rsid w:val="00440E80"/>
    <w:rsid w:val="004411FB"/>
    <w:rsid w:val="00441A92"/>
    <w:rsid w:val="00442A04"/>
    <w:rsid w:val="00442AAC"/>
    <w:rsid w:val="004431DC"/>
    <w:rsid w:val="00444032"/>
    <w:rsid w:val="00444F56"/>
    <w:rsid w:val="00445B97"/>
    <w:rsid w:val="00446488"/>
    <w:rsid w:val="00447772"/>
    <w:rsid w:val="004517AA"/>
    <w:rsid w:val="00452259"/>
    <w:rsid w:val="00452CAC"/>
    <w:rsid w:val="00455EF2"/>
    <w:rsid w:val="00455F00"/>
    <w:rsid w:val="0045711D"/>
    <w:rsid w:val="00457565"/>
    <w:rsid w:val="00457B71"/>
    <w:rsid w:val="00457D22"/>
    <w:rsid w:val="00460888"/>
    <w:rsid w:val="00460A88"/>
    <w:rsid w:val="004617F5"/>
    <w:rsid w:val="0046360C"/>
    <w:rsid w:val="00464750"/>
    <w:rsid w:val="00464F12"/>
    <w:rsid w:val="00466083"/>
    <w:rsid w:val="004663A6"/>
    <w:rsid w:val="004669E2"/>
    <w:rsid w:val="00466C30"/>
    <w:rsid w:val="004704AA"/>
    <w:rsid w:val="00470741"/>
    <w:rsid w:val="00470C31"/>
    <w:rsid w:val="00471552"/>
    <w:rsid w:val="00471DE0"/>
    <w:rsid w:val="0047321C"/>
    <w:rsid w:val="00473472"/>
    <w:rsid w:val="004734D0"/>
    <w:rsid w:val="00473830"/>
    <w:rsid w:val="00473B2D"/>
    <w:rsid w:val="0047556B"/>
    <w:rsid w:val="00475F94"/>
    <w:rsid w:val="00477768"/>
    <w:rsid w:val="00480C6E"/>
    <w:rsid w:val="00483266"/>
    <w:rsid w:val="00484971"/>
    <w:rsid w:val="00484EA6"/>
    <w:rsid w:val="00484F6A"/>
    <w:rsid w:val="00490267"/>
    <w:rsid w:val="0049091F"/>
    <w:rsid w:val="004909BE"/>
    <w:rsid w:val="00492BC5"/>
    <w:rsid w:val="00495DAB"/>
    <w:rsid w:val="00495E56"/>
    <w:rsid w:val="00496378"/>
    <w:rsid w:val="004964F1"/>
    <w:rsid w:val="00497506"/>
    <w:rsid w:val="004975BF"/>
    <w:rsid w:val="004977A3"/>
    <w:rsid w:val="004A0EA8"/>
    <w:rsid w:val="004A1118"/>
    <w:rsid w:val="004A16BC"/>
    <w:rsid w:val="004A2B94"/>
    <w:rsid w:val="004A2D9D"/>
    <w:rsid w:val="004A33D2"/>
    <w:rsid w:val="004A391D"/>
    <w:rsid w:val="004A61EC"/>
    <w:rsid w:val="004A7133"/>
    <w:rsid w:val="004A749D"/>
    <w:rsid w:val="004A7F1E"/>
    <w:rsid w:val="004B236F"/>
    <w:rsid w:val="004B2439"/>
    <w:rsid w:val="004B5755"/>
    <w:rsid w:val="004B5E8B"/>
    <w:rsid w:val="004B66F9"/>
    <w:rsid w:val="004B6F6A"/>
    <w:rsid w:val="004B7C0C"/>
    <w:rsid w:val="004B7EF3"/>
    <w:rsid w:val="004C0224"/>
    <w:rsid w:val="004C04CE"/>
    <w:rsid w:val="004C248A"/>
    <w:rsid w:val="004C2B1A"/>
    <w:rsid w:val="004C344D"/>
    <w:rsid w:val="004C3763"/>
    <w:rsid w:val="004C3898"/>
    <w:rsid w:val="004C4ABD"/>
    <w:rsid w:val="004C4AD7"/>
    <w:rsid w:val="004C53C4"/>
    <w:rsid w:val="004C7828"/>
    <w:rsid w:val="004D36B1"/>
    <w:rsid w:val="004D3A76"/>
    <w:rsid w:val="004D4DA8"/>
    <w:rsid w:val="004D543C"/>
    <w:rsid w:val="004D6035"/>
    <w:rsid w:val="004D639D"/>
    <w:rsid w:val="004D741D"/>
    <w:rsid w:val="004D7513"/>
    <w:rsid w:val="004D7EBD"/>
    <w:rsid w:val="004E13BE"/>
    <w:rsid w:val="004E1ADE"/>
    <w:rsid w:val="004E25E8"/>
    <w:rsid w:val="004E2680"/>
    <w:rsid w:val="004E26F4"/>
    <w:rsid w:val="004E28F9"/>
    <w:rsid w:val="004E2EA9"/>
    <w:rsid w:val="004E3861"/>
    <w:rsid w:val="004E3C5D"/>
    <w:rsid w:val="004E462E"/>
    <w:rsid w:val="004E5411"/>
    <w:rsid w:val="004E54DD"/>
    <w:rsid w:val="004E56DC"/>
    <w:rsid w:val="004E5A56"/>
    <w:rsid w:val="004E5A61"/>
    <w:rsid w:val="004E6797"/>
    <w:rsid w:val="004E6BCC"/>
    <w:rsid w:val="004E738E"/>
    <w:rsid w:val="004E76F4"/>
    <w:rsid w:val="004F02D8"/>
    <w:rsid w:val="004F0B4E"/>
    <w:rsid w:val="004F0B6C"/>
    <w:rsid w:val="004F2078"/>
    <w:rsid w:val="004F20EE"/>
    <w:rsid w:val="004F3502"/>
    <w:rsid w:val="004F3EE4"/>
    <w:rsid w:val="004F4B8A"/>
    <w:rsid w:val="004F4DA3"/>
    <w:rsid w:val="004F6950"/>
    <w:rsid w:val="00500DB0"/>
    <w:rsid w:val="00501D88"/>
    <w:rsid w:val="00502AF4"/>
    <w:rsid w:val="005032A0"/>
    <w:rsid w:val="00503BE2"/>
    <w:rsid w:val="005045F1"/>
    <w:rsid w:val="00506557"/>
    <w:rsid w:val="0050677A"/>
    <w:rsid w:val="00506D5E"/>
    <w:rsid w:val="005105C3"/>
    <w:rsid w:val="005108D8"/>
    <w:rsid w:val="005116F9"/>
    <w:rsid w:val="005121C0"/>
    <w:rsid w:val="00512C56"/>
    <w:rsid w:val="00513055"/>
    <w:rsid w:val="00514FC3"/>
    <w:rsid w:val="00515283"/>
    <w:rsid w:val="005153A7"/>
    <w:rsid w:val="00517DDF"/>
    <w:rsid w:val="005219CF"/>
    <w:rsid w:val="00522315"/>
    <w:rsid w:val="00523935"/>
    <w:rsid w:val="00524662"/>
    <w:rsid w:val="0052547E"/>
    <w:rsid w:val="00526622"/>
    <w:rsid w:val="0052727C"/>
    <w:rsid w:val="00527778"/>
    <w:rsid w:val="00530465"/>
    <w:rsid w:val="005316CD"/>
    <w:rsid w:val="0053403D"/>
    <w:rsid w:val="00534B59"/>
    <w:rsid w:val="005360B3"/>
    <w:rsid w:val="00536759"/>
    <w:rsid w:val="0053792E"/>
    <w:rsid w:val="00537C60"/>
    <w:rsid w:val="00537C62"/>
    <w:rsid w:val="00540C55"/>
    <w:rsid w:val="005412C2"/>
    <w:rsid w:val="00543F0B"/>
    <w:rsid w:val="00545A46"/>
    <w:rsid w:val="00546970"/>
    <w:rsid w:val="0055002F"/>
    <w:rsid w:val="00550081"/>
    <w:rsid w:val="00550C47"/>
    <w:rsid w:val="00551BFF"/>
    <w:rsid w:val="0055255F"/>
    <w:rsid w:val="00552686"/>
    <w:rsid w:val="00554E19"/>
    <w:rsid w:val="00554EB8"/>
    <w:rsid w:val="00555790"/>
    <w:rsid w:val="00557B39"/>
    <w:rsid w:val="00557E86"/>
    <w:rsid w:val="00560EF8"/>
    <w:rsid w:val="0056121F"/>
    <w:rsid w:val="00561A5B"/>
    <w:rsid w:val="005636F6"/>
    <w:rsid w:val="00563EBF"/>
    <w:rsid w:val="00563F6E"/>
    <w:rsid w:val="00564569"/>
    <w:rsid w:val="0056585E"/>
    <w:rsid w:val="00566593"/>
    <w:rsid w:val="0056690A"/>
    <w:rsid w:val="00566938"/>
    <w:rsid w:val="0056791E"/>
    <w:rsid w:val="0057188E"/>
    <w:rsid w:val="00571BEF"/>
    <w:rsid w:val="00572013"/>
    <w:rsid w:val="00572505"/>
    <w:rsid w:val="00577586"/>
    <w:rsid w:val="005776F3"/>
    <w:rsid w:val="00580731"/>
    <w:rsid w:val="0058137D"/>
    <w:rsid w:val="00581AA0"/>
    <w:rsid w:val="00582809"/>
    <w:rsid w:val="00583A33"/>
    <w:rsid w:val="005846C3"/>
    <w:rsid w:val="0058473B"/>
    <w:rsid w:val="005854FA"/>
    <w:rsid w:val="00585D47"/>
    <w:rsid w:val="00586B5E"/>
    <w:rsid w:val="0058798C"/>
    <w:rsid w:val="00587B3F"/>
    <w:rsid w:val="005900FA"/>
    <w:rsid w:val="0059066A"/>
    <w:rsid w:val="005920D5"/>
    <w:rsid w:val="00592B3B"/>
    <w:rsid w:val="00592C10"/>
    <w:rsid w:val="005935A4"/>
    <w:rsid w:val="0059414A"/>
    <w:rsid w:val="005948C2"/>
    <w:rsid w:val="00595DCA"/>
    <w:rsid w:val="0059694B"/>
    <w:rsid w:val="0059779B"/>
    <w:rsid w:val="005A0B89"/>
    <w:rsid w:val="005A11CD"/>
    <w:rsid w:val="005A209A"/>
    <w:rsid w:val="005A4170"/>
    <w:rsid w:val="005A662D"/>
    <w:rsid w:val="005A67D0"/>
    <w:rsid w:val="005A7002"/>
    <w:rsid w:val="005B1341"/>
    <w:rsid w:val="005B1409"/>
    <w:rsid w:val="005B35D7"/>
    <w:rsid w:val="005B392A"/>
    <w:rsid w:val="005B3AA3"/>
    <w:rsid w:val="005B6721"/>
    <w:rsid w:val="005B6F83"/>
    <w:rsid w:val="005B717C"/>
    <w:rsid w:val="005B7676"/>
    <w:rsid w:val="005B7BCD"/>
    <w:rsid w:val="005C39F8"/>
    <w:rsid w:val="005C4413"/>
    <w:rsid w:val="005C47AF"/>
    <w:rsid w:val="005C5DA8"/>
    <w:rsid w:val="005C5E0E"/>
    <w:rsid w:val="005C686E"/>
    <w:rsid w:val="005C720F"/>
    <w:rsid w:val="005C74FB"/>
    <w:rsid w:val="005D0AB5"/>
    <w:rsid w:val="005D1602"/>
    <w:rsid w:val="005D16A1"/>
    <w:rsid w:val="005D1B27"/>
    <w:rsid w:val="005D2BF1"/>
    <w:rsid w:val="005D40E0"/>
    <w:rsid w:val="005D5575"/>
    <w:rsid w:val="005D5E17"/>
    <w:rsid w:val="005D641C"/>
    <w:rsid w:val="005E026C"/>
    <w:rsid w:val="005E0308"/>
    <w:rsid w:val="005E0680"/>
    <w:rsid w:val="005E1F7D"/>
    <w:rsid w:val="005E2183"/>
    <w:rsid w:val="005E28C4"/>
    <w:rsid w:val="005E385F"/>
    <w:rsid w:val="005E5809"/>
    <w:rsid w:val="005E5B81"/>
    <w:rsid w:val="005E62DE"/>
    <w:rsid w:val="005E72BE"/>
    <w:rsid w:val="005F0BEC"/>
    <w:rsid w:val="005F0D44"/>
    <w:rsid w:val="005F1F22"/>
    <w:rsid w:val="005F2CB1"/>
    <w:rsid w:val="005F3025"/>
    <w:rsid w:val="005F3BB3"/>
    <w:rsid w:val="005F4BD1"/>
    <w:rsid w:val="005F618C"/>
    <w:rsid w:val="005F678D"/>
    <w:rsid w:val="005F70BD"/>
    <w:rsid w:val="006002BE"/>
    <w:rsid w:val="00600E17"/>
    <w:rsid w:val="00601622"/>
    <w:rsid w:val="0060283C"/>
    <w:rsid w:val="00604509"/>
    <w:rsid w:val="00604F02"/>
    <w:rsid w:val="00604F14"/>
    <w:rsid w:val="006075CC"/>
    <w:rsid w:val="006104CB"/>
    <w:rsid w:val="00611126"/>
    <w:rsid w:val="00611B83"/>
    <w:rsid w:val="00613257"/>
    <w:rsid w:val="00613850"/>
    <w:rsid w:val="006161CC"/>
    <w:rsid w:val="00616732"/>
    <w:rsid w:val="00617376"/>
    <w:rsid w:val="00617C4B"/>
    <w:rsid w:val="00620A71"/>
    <w:rsid w:val="00620D80"/>
    <w:rsid w:val="006214FA"/>
    <w:rsid w:val="00622D1C"/>
    <w:rsid w:val="006234A6"/>
    <w:rsid w:val="006234C7"/>
    <w:rsid w:val="0062474F"/>
    <w:rsid w:val="00624CB3"/>
    <w:rsid w:val="00624DC9"/>
    <w:rsid w:val="006251EA"/>
    <w:rsid w:val="00627CE8"/>
    <w:rsid w:val="00630001"/>
    <w:rsid w:val="006302D4"/>
    <w:rsid w:val="00631133"/>
    <w:rsid w:val="00631161"/>
    <w:rsid w:val="006311B3"/>
    <w:rsid w:val="006315E2"/>
    <w:rsid w:val="0063284C"/>
    <w:rsid w:val="00632E30"/>
    <w:rsid w:val="0063469B"/>
    <w:rsid w:val="00636398"/>
    <w:rsid w:val="006368D3"/>
    <w:rsid w:val="00637747"/>
    <w:rsid w:val="006377EC"/>
    <w:rsid w:val="0064061E"/>
    <w:rsid w:val="00640B56"/>
    <w:rsid w:val="0064151F"/>
    <w:rsid w:val="00641533"/>
    <w:rsid w:val="00641F90"/>
    <w:rsid w:val="0064208D"/>
    <w:rsid w:val="00643475"/>
    <w:rsid w:val="006434F1"/>
    <w:rsid w:val="0064396A"/>
    <w:rsid w:val="00644207"/>
    <w:rsid w:val="00645D46"/>
    <w:rsid w:val="0064624E"/>
    <w:rsid w:val="006463F5"/>
    <w:rsid w:val="00647944"/>
    <w:rsid w:val="00650AB9"/>
    <w:rsid w:val="00651235"/>
    <w:rsid w:val="0065182A"/>
    <w:rsid w:val="00651981"/>
    <w:rsid w:val="00653688"/>
    <w:rsid w:val="00655733"/>
    <w:rsid w:val="00655ACD"/>
    <w:rsid w:val="00655C73"/>
    <w:rsid w:val="00656165"/>
    <w:rsid w:val="00656520"/>
    <w:rsid w:val="00656A92"/>
    <w:rsid w:val="00656DDE"/>
    <w:rsid w:val="0066011D"/>
    <w:rsid w:val="006607C0"/>
    <w:rsid w:val="006613A6"/>
    <w:rsid w:val="006626DE"/>
    <w:rsid w:val="006627A2"/>
    <w:rsid w:val="00662904"/>
    <w:rsid w:val="00663322"/>
    <w:rsid w:val="006634E6"/>
    <w:rsid w:val="006655EE"/>
    <w:rsid w:val="00665F82"/>
    <w:rsid w:val="006663D3"/>
    <w:rsid w:val="006668A6"/>
    <w:rsid w:val="00667EE7"/>
    <w:rsid w:val="0067006D"/>
    <w:rsid w:val="00670088"/>
    <w:rsid w:val="00670922"/>
    <w:rsid w:val="00670BE1"/>
    <w:rsid w:val="00670E0E"/>
    <w:rsid w:val="0067218F"/>
    <w:rsid w:val="00672194"/>
    <w:rsid w:val="0067292A"/>
    <w:rsid w:val="00673433"/>
    <w:rsid w:val="00673C85"/>
    <w:rsid w:val="006741F2"/>
    <w:rsid w:val="00674CC3"/>
    <w:rsid w:val="006753E0"/>
    <w:rsid w:val="00675C72"/>
    <w:rsid w:val="0067658D"/>
    <w:rsid w:val="00676FB3"/>
    <w:rsid w:val="006771F9"/>
    <w:rsid w:val="006774F4"/>
    <w:rsid w:val="00677635"/>
    <w:rsid w:val="006776D7"/>
    <w:rsid w:val="00680B70"/>
    <w:rsid w:val="00681003"/>
    <w:rsid w:val="006812C6"/>
    <w:rsid w:val="006817C9"/>
    <w:rsid w:val="006822C4"/>
    <w:rsid w:val="006825E4"/>
    <w:rsid w:val="00683ECE"/>
    <w:rsid w:val="00684A1D"/>
    <w:rsid w:val="006859FC"/>
    <w:rsid w:val="00686A66"/>
    <w:rsid w:val="0068706E"/>
    <w:rsid w:val="006878E3"/>
    <w:rsid w:val="00690FA7"/>
    <w:rsid w:val="00691D7E"/>
    <w:rsid w:val="006927BA"/>
    <w:rsid w:val="00692AB5"/>
    <w:rsid w:val="00693454"/>
    <w:rsid w:val="00695FC2"/>
    <w:rsid w:val="00696949"/>
    <w:rsid w:val="00696BA3"/>
    <w:rsid w:val="00696EA0"/>
    <w:rsid w:val="00697052"/>
    <w:rsid w:val="00697DA4"/>
    <w:rsid w:val="00697EF2"/>
    <w:rsid w:val="006A000F"/>
    <w:rsid w:val="006A18DF"/>
    <w:rsid w:val="006A33DC"/>
    <w:rsid w:val="006A3CB9"/>
    <w:rsid w:val="006A422E"/>
    <w:rsid w:val="006A461C"/>
    <w:rsid w:val="006A46FB"/>
    <w:rsid w:val="006A5E28"/>
    <w:rsid w:val="006A697B"/>
    <w:rsid w:val="006A72AC"/>
    <w:rsid w:val="006A7AFF"/>
    <w:rsid w:val="006B08C9"/>
    <w:rsid w:val="006B1816"/>
    <w:rsid w:val="006B2099"/>
    <w:rsid w:val="006B224F"/>
    <w:rsid w:val="006B50CF"/>
    <w:rsid w:val="006B53D0"/>
    <w:rsid w:val="006C03B8"/>
    <w:rsid w:val="006C09D8"/>
    <w:rsid w:val="006C0CCD"/>
    <w:rsid w:val="006C11D2"/>
    <w:rsid w:val="006C2ACF"/>
    <w:rsid w:val="006C2C1E"/>
    <w:rsid w:val="006C5EC9"/>
    <w:rsid w:val="006C6059"/>
    <w:rsid w:val="006C7522"/>
    <w:rsid w:val="006C7C75"/>
    <w:rsid w:val="006C7D1F"/>
    <w:rsid w:val="006D0588"/>
    <w:rsid w:val="006D1CF5"/>
    <w:rsid w:val="006D29F7"/>
    <w:rsid w:val="006D3043"/>
    <w:rsid w:val="006D4DA4"/>
    <w:rsid w:val="006D5EFE"/>
    <w:rsid w:val="006D6C4E"/>
    <w:rsid w:val="006D6F08"/>
    <w:rsid w:val="006E062C"/>
    <w:rsid w:val="006E082C"/>
    <w:rsid w:val="006E1AAF"/>
    <w:rsid w:val="006E1C82"/>
    <w:rsid w:val="006E2719"/>
    <w:rsid w:val="006E28B7"/>
    <w:rsid w:val="006E2A9B"/>
    <w:rsid w:val="006E3310"/>
    <w:rsid w:val="006E3365"/>
    <w:rsid w:val="006E44E0"/>
    <w:rsid w:val="006E44EE"/>
    <w:rsid w:val="006E4E39"/>
    <w:rsid w:val="006E5162"/>
    <w:rsid w:val="006E565E"/>
    <w:rsid w:val="006E673D"/>
    <w:rsid w:val="006E7D3B"/>
    <w:rsid w:val="006F07A0"/>
    <w:rsid w:val="006F1B70"/>
    <w:rsid w:val="006F29A3"/>
    <w:rsid w:val="006F341D"/>
    <w:rsid w:val="006F3CDE"/>
    <w:rsid w:val="006F4C5C"/>
    <w:rsid w:val="006F58D4"/>
    <w:rsid w:val="006F5ABB"/>
    <w:rsid w:val="006F6582"/>
    <w:rsid w:val="006F6DFE"/>
    <w:rsid w:val="00700F26"/>
    <w:rsid w:val="00701823"/>
    <w:rsid w:val="0070346E"/>
    <w:rsid w:val="00703A7B"/>
    <w:rsid w:val="00704EDB"/>
    <w:rsid w:val="00706101"/>
    <w:rsid w:val="00707072"/>
    <w:rsid w:val="007075FF"/>
    <w:rsid w:val="00707D61"/>
    <w:rsid w:val="00712287"/>
    <w:rsid w:val="00712772"/>
    <w:rsid w:val="00712CE9"/>
    <w:rsid w:val="007133CF"/>
    <w:rsid w:val="007145F3"/>
    <w:rsid w:val="00714872"/>
    <w:rsid w:val="007148D3"/>
    <w:rsid w:val="00715B9A"/>
    <w:rsid w:val="007216E9"/>
    <w:rsid w:val="00722DCF"/>
    <w:rsid w:val="00723BAE"/>
    <w:rsid w:val="00724A1B"/>
    <w:rsid w:val="007257D0"/>
    <w:rsid w:val="00726EA6"/>
    <w:rsid w:val="00727208"/>
    <w:rsid w:val="00727680"/>
    <w:rsid w:val="00727B05"/>
    <w:rsid w:val="00731D3D"/>
    <w:rsid w:val="007321BB"/>
    <w:rsid w:val="007321D0"/>
    <w:rsid w:val="00732225"/>
    <w:rsid w:val="007330D6"/>
    <w:rsid w:val="007339B1"/>
    <w:rsid w:val="007348B1"/>
    <w:rsid w:val="007362A6"/>
    <w:rsid w:val="00736D7D"/>
    <w:rsid w:val="0073777B"/>
    <w:rsid w:val="00740E58"/>
    <w:rsid w:val="00742751"/>
    <w:rsid w:val="00743F85"/>
    <w:rsid w:val="007445A0"/>
    <w:rsid w:val="00744B93"/>
    <w:rsid w:val="0074524B"/>
    <w:rsid w:val="00747D8B"/>
    <w:rsid w:val="007506C7"/>
    <w:rsid w:val="00751228"/>
    <w:rsid w:val="00751DCA"/>
    <w:rsid w:val="0075280B"/>
    <w:rsid w:val="0075331C"/>
    <w:rsid w:val="00754548"/>
    <w:rsid w:val="00754C54"/>
    <w:rsid w:val="00755494"/>
    <w:rsid w:val="00756352"/>
    <w:rsid w:val="00756517"/>
    <w:rsid w:val="0075668E"/>
    <w:rsid w:val="007571E1"/>
    <w:rsid w:val="007604B2"/>
    <w:rsid w:val="00760920"/>
    <w:rsid w:val="00761FCA"/>
    <w:rsid w:val="007629F4"/>
    <w:rsid w:val="00765281"/>
    <w:rsid w:val="00765297"/>
    <w:rsid w:val="00765BDE"/>
    <w:rsid w:val="00766BAD"/>
    <w:rsid w:val="00770310"/>
    <w:rsid w:val="00771E0C"/>
    <w:rsid w:val="007729A2"/>
    <w:rsid w:val="00773513"/>
    <w:rsid w:val="007755F2"/>
    <w:rsid w:val="00775F48"/>
    <w:rsid w:val="00776971"/>
    <w:rsid w:val="0077729A"/>
    <w:rsid w:val="00777646"/>
    <w:rsid w:val="00777DF0"/>
    <w:rsid w:val="00780A80"/>
    <w:rsid w:val="0078177E"/>
    <w:rsid w:val="0078207B"/>
    <w:rsid w:val="0078304C"/>
    <w:rsid w:val="00783673"/>
    <w:rsid w:val="007842CD"/>
    <w:rsid w:val="007843C7"/>
    <w:rsid w:val="00784BA5"/>
    <w:rsid w:val="00785490"/>
    <w:rsid w:val="007854AD"/>
    <w:rsid w:val="007863B1"/>
    <w:rsid w:val="0078670F"/>
    <w:rsid w:val="00786DD0"/>
    <w:rsid w:val="007901BA"/>
    <w:rsid w:val="00790788"/>
    <w:rsid w:val="0079121A"/>
    <w:rsid w:val="007919CA"/>
    <w:rsid w:val="00791C20"/>
    <w:rsid w:val="00792429"/>
    <w:rsid w:val="007925EA"/>
    <w:rsid w:val="0079295D"/>
    <w:rsid w:val="0079302D"/>
    <w:rsid w:val="00793CD8"/>
    <w:rsid w:val="00793CF1"/>
    <w:rsid w:val="007942F1"/>
    <w:rsid w:val="00795370"/>
    <w:rsid w:val="007957B3"/>
    <w:rsid w:val="00795B3D"/>
    <w:rsid w:val="00795C92"/>
    <w:rsid w:val="00796231"/>
    <w:rsid w:val="00797FFE"/>
    <w:rsid w:val="007A002F"/>
    <w:rsid w:val="007A13E2"/>
    <w:rsid w:val="007A1CB3"/>
    <w:rsid w:val="007A1E38"/>
    <w:rsid w:val="007A21EA"/>
    <w:rsid w:val="007A306F"/>
    <w:rsid w:val="007A43A6"/>
    <w:rsid w:val="007A4A57"/>
    <w:rsid w:val="007A58A6"/>
    <w:rsid w:val="007A5A07"/>
    <w:rsid w:val="007A6B6A"/>
    <w:rsid w:val="007A6F70"/>
    <w:rsid w:val="007B0C11"/>
    <w:rsid w:val="007B1F28"/>
    <w:rsid w:val="007B2294"/>
    <w:rsid w:val="007B2392"/>
    <w:rsid w:val="007B25CF"/>
    <w:rsid w:val="007B2758"/>
    <w:rsid w:val="007B3481"/>
    <w:rsid w:val="007B3495"/>
    <w:rsid w:val="007B3D2D"/>
    <w:rsid w:val="007B3F5F"/>
    <w:rsid w:val="007B50AE"/>
    <w:rsid w:val="007B51DF"/>
    <w:rsid w:val="007B5433"/>
    <w:rsid w:val="007B6BC1"/>
    <w:rsid w:val="007B6C46"/>
    <w:rsid w:val="007B779C"/>
    <w:rsid w:val="007B7E36"/>
    <w:rsid w:val="007C05DD"/>
    <w:rsid w:val="007C1237"/>
    <w:rsid w:val="007C1AC3"/>
    <w:rsid w:val="007C2E22"/>
    <w:rsid w:val="007C3D18"/>
    <w:rsid w:val="007C4A2D"/>
    <w:rsid w:val="007C581F"/>
    <w:rsid w:val="007C60BF"/>
    <w:rsid w:val="007C63D2"/>
    <w:rsid w:val="007C656D"/>
    <w:rsid w:val="007C6A07"/>
    <w:rsid w:val="007C75A1"/>
    <w:rsid w:val="007C77A5"/>
    <w:rsid w:val="007D04E5"/>
    <w:rsid w:val="007D3555"/>
    <w:rsid w:val="007D4D18"/>
    <w:rsid w:val="007D535F"/>
    <w:rsid w:val="007D5901"/>
    <w:rsid w:val="007D5C6C"/>
    <w:rsid w:val="007D7526"/>
    <w:rsid w:val="007D7A7E"/>
    <w:rsid w:val="007D7B00"/>
    <w:rsid w:val="007D7E5B"/>
    <w:rsid w:val="007E041A"/>
    <w:rsid w:val="007E0690"/>
    <w:rsid w:val="007E1CC2"/>
    <w:rsid w:val="007E2342"/>
    <w:rsid w:val="007E2495"/>
    <w:rsid w:val="007E3A02"/>
    <w:rsid w:val="007E4610"/>
    <w:rsid w:val="007E4715"/>
    <w:rsid w:val="007E4E55"/>
    <w:rsid w:val="007E4F3E"/>
    <w:rsid w:val="007E505B"/>
    <w:rsid w:val="007E6BDB"/>
    <w:rsid w:val="007E7091"/>
    <w:rsid w:val="007F0789"/>
    <w:rsid w:val="007F0A2B"/>
    <w:rsid w:val="007F0B29"/>
    <w:rsid w:val="007F1BFB"/>
    <w:rsid w:val="007F2734"/>
    <w:rsid w:val="007F381C"/>
    <w:rsid w:val="007F3F7A"/>
    <w:rsid w:val="007F44ED"/>
    <w:rsid w:val="007F5D5F"/>
    <w:rsid w:val="007F6A11"/>
    <w:rsid w:val="0080006F"/>
    <w:rsid w:val="00800776"/>
    <w:rsid w:val="00801213"/>
    <w:rsid w:val="00801CEF"/>
    <w:rsid w:val="00801DAC"/>
    <w:rsid w:val="00803BCC"/>
    <w:rsid w:val="00803FAE"/>
    <w:rsid w:val="0080451C"/>
    <w:rsid w:val="0080521D"/>
    <w:rsid w:val="00805A16"/>
    <w:rsid w:val="0080605F"/>
    <w:rsid w:val="00807081"/>
    <w:rsid w:val="0080755F"/>
    <w:rsid w:val="00807786"/>
    <w:rsid w:val="00811FCB"/>
    <w:rsid w:val="00812661"/>
    <w:rsid w:val="00812C48"/>
    <w:rsid w:val="00812FBF"/>
    <w:rsid w:val="00814515"/>
    <w:rsid w:val="008158D6"/>
    <w:rsid w:val="00816854"/>
    <w:rsid w:val="00817196"/>
    <w:rsid w:val="00817D84"/>
    <w:rsid w:val="0082353D"/>
    <w:rsid w:val="008235DB"/>
    <w:rsid w:val="00824AB4"/>
    <w:rsid w:val="00825C42"/>
    <w:rsid w:val="00825D25"/>
    <w:rsid w:val="00825D94"/>
    <w:rsid w:val="0082641E"/>
    <w:rsid w:val="00826B2F"/>
    <w:rsid w:val="00827D6F"/>
    <w:rsid w:val="00832F6F"/>
    <w:rsid w:val="008331C0"/>
    <w:rsid w:val="008347ED"/>
    <w:rsid w:val="00835272"/>
    <w:rsid w:val="008353E7"/>
    <w:rsid w:val="00835F53"/>
    <w:rsid w:val="008361B6"/>
    <w:rsid w:val="008375E9"/>
    <w:rsid w:val="008376AC"/>
    <w:rsid w:val="00840508"/>
    <w:rsid w:val="00840954"/>
    <w:rsid w:val="00840A0F"/>
    <w:rsid w:val="00840B88"/>
    <w:rsid w:val="008415F4"/>
    <w:rsid w:val="0084270C"/>
    <w:rsid w:val="00842C92"/>
    <w:rsid w:val="00843099"/>
    <w:rsid w:val="00843C81"/>
    <w:rsid w:val="008444E8"/>
    <w:rsid w:val="00844E80"/>
    <w:rsid w:val="0084685A"/>
    <w:rsid w:val="00846FE7"/>
    <w:rsid w:val="008503C8"/>
    <w:rsid w:val="00852A10"/>
    <w:rsid w:val="00852FBA"/>
    <w:rsid w:val="00856911"/>
    <w:rsid w:val="0085707B"/>
    <w:rsid w:val="0085754F"/>
    <w:rsid w:val="00857C57"/>
    <w:rsid w:val="00861276"/>
    <w:rsid w:val="00863A20"/>
    <w:rsid w:val="00865145"/>
    <w:rsid w:val="0086730F"/>
    <w:rsid w:val="008677FD"/>
    <w:rsid w:val="0086787F"/>
    <w:rsid w:val="008706D4"/>
    <w:rsid w:val="00870C17"/>
    <w:rsid w:val="00870D70"/>
    <w:rsid w:val="00870F8A"/>
    <w:rsid w:val="008714E1"/>
    <w:rsid w:val="008719A4"/>
    <w:rsid w:val="00871D23"/>
    <w:rsid w:val="00874312"/>
    <w:rsid w:val="0087437C"/>
    <w:rsid w:val="00875CD7"/>
    <w:rsid w:val="008765F6"/>
    <w:rsid w:val="00876B4D"/>
    <w:rsid w:val="00876E46"/>
    <w:rsid w:val="00877F18"/>
    <w:rsid w:val="0088028B"/>
    <w:rsid w:val="0088223C"/>
    <w:rsid w:val="00884AF5"/>
    <w:rsid w:val="00884D63"/>
    <w:rsid w:val="0088723B"/>
    <w:rsid w:val="00887FDE"/>
    <w:rsid w:val="00890036"/>
    <w:rsid w:val="00890BAF"/>
    <w:rsid w:val="00891265"/>
    <w:rsid w:val="008922CE"/>
    <w:rsid w:val="0089389E"/>
    <w:rsid w:val="008941E3"/>
    <w:rsid w:val="00894430"/>
    <w:rsid w:val="00894A88"/>
    <w:rsid w:val="00895386"/>
    <w:rsid w:val="0089549A"/>
    <w:rsid w:val="0089565D"/>
    <w:rsid w:val="00896358"/>
    <w:rsid w:val="008A0549"/>
    <w:rsid w:val="008A0CCC"/>
    <w:rsid w:val="008A15D9"/>
    <w:rsid w:val="008A209E"/>
    <w:rsid w:val="008A21FF"/>
    <w:rsid w:val="008A2CE2"/>
    <w:rsid w:val="008A30AC"/>
    <w:rsid w:val="008A3964"/>
    <w:rsid w:val="008A44B8"/>
    <w:rsid w:val="008A471E"/>
    <w:rsid w:val="008A505D"/>
    <w:rsid w:val="008A51A8"/>
    <w:rsid w:val="008A54C7"/>
    <w:rsid w:val="008A6862"/>
    <w:rsid w:val="008A77D8"/>
    <w:rsid w:val="008B0483"/>
    <w:rsid w:val="008B120C"/>
    <w:rsid w:val="008B28EF"/>
    <w:rsid w:val="008B4922"/>
    <w:rsid w:val="008B51A0"/>
    <w:rsid w:val="008B57E2"/>
    <w:rsid w:val="008B592A"/>
    <w:rsid w:val="008B5B4B"/>
    <w:rsid w:val="008B5D9C"/>
    <w:rsid w:val="008B5F91"/>
    <w:rsid w:val="008B7B5C"/>
    <w:rsid w:val="008C0C99"/>
    <w:rsid w:val="008C2017"/>
    <w:rsid w:val="008C27E4"/>
    <w:rsid w:val="008C4786"/>
    <w:rsid w:val="008C4958"/>
    <w:rsid w:val="008C4969"/>
    <w:rsid w:val="008C4BAA"/>
    <w:rsid w:val="008C5253"/>
    <w:rsid w:val="008C5E9B"/>
    <w:rsid w:val="008C6AE8"/>
    <w:rsid w:val="008C7542"/>
    <w:rsid w:val="008C7573"/>
    <w:rsid w:val="008D00A5"/>
    <w:rsid w:val="008D0C62"/>
    <w:rsid w:val="008D1682"/>
    <w:rsid w:val="008D16BC"/>
    <w:rsid w:val="008D2414"/>
    <w:rsid w:val="008D34F1"/>
    <w:rsid w:val="008D39D8"/>
    <w:rsid w:val="008D3F73"/>
    <w:rsid w:val="008D5285"/>
    <w:rsid w:val="008D59F8"/>
    <w:rsid w:val="008D6927"/>
    <w:rsid w:val="008D6D1A"/>
    <w:rsid w:val="008D7A5F"/>
    <w:rsid w:val="008E034F"/>
    <w:rsid w:val="008E065E"/>
    <w:rsid w:val="008E07EA"/>
    <w:rsid w:val="008E0816"/>
    <w:rsid w:val="008E0927"/>
    <w:rsid w:val="008E1637"/>
    <w:rsid w:val="008E1909"/>
    <w:rsid w:val="008E1A8A"/>
    <w:rsid w:val="008E1D0F"/>
    <w:rsid w:val="008E20E6"/>
    <w:rsid w:val="008E6D71"/>
    <w:rsid w:val="008E74A8"/>
    <w:rsid w:val="008F1C4E"/>
    <w:rsid w:val="008F1C60"/>
    <w:rsid w:val="008F1EAB"/>
    <w:rsid w:val="008F2979"/>
    <w:rsid w:val="008F2D8A"/>
    <w:rsid w:val="008F33DC"/>
    <w:rsid w:val="008F3C13"/>
    <w:rsid w:val="008F477F"/>
    <w:rsid w:val="008F4D8F"/>
    <w:rsid w:val="008F5C42"/>
    <w:rsid w:val="008F6D6E"/>
    <w:rsid w:val="008F73D2"/>
    <w:rsid w:val="008F771A"/>
    <w:rsid w:val="00900928"/>
    <w:rsid w:val="00902350"/>
    <w:rsid w:val="0090336B"/>
    <w:rsid w:val="00904965"/>
    <w:rsid w:val="00904AF7"/>
    <w:rsid w:val="00905384"/>
    <w:rsid w:val="009053AA"/>
    <w:rsid w:val="0090673E"/>
    <w:rsid w:val="00906939"/>
    <w:rsid w:val="00910B7D"/>
    <w:rsid w:val="00911DFB"/>
    <w:rsid w:val="00912636"/>
    <w:rsid w:val="009139D9"/>
    <w:rsid w:val="00914AD8"/>
    <w:rsid w:val="00915924"/>
    <w:rsid w:val="00916079"/>
    <w:rsid w:val="00917097"/>
    <w:rsid w:val="00917CE9"/>
    <w:rsid w:val="00920BF2"/>
    <w:rsid w:val="00920C3D"/>
    <w:rsid w:val="00920F29"/>
    <w:rsid w:val="00921B97"/>
    <w:rsid w:val="00922010"/>
    <w:rsid w:val="0092310F"/>
    <w:rsid w:val="009234D5"/>
    <w:rsid w:val="0092389D"/>
    <w:rsid w:val="0092476F"/>
    <w:rsid w:val="00925847"/>
    <w:rsid w:val="009262E8"/>
    <w:rsid w:val="00930005"/>
    <w:rsid w:val="00931578"/>
    <w:rsid w:val="00931BD9"/>
    <w:rsid w:val="00932492"/>
    <w:rsid w:val="00934185"/>
    <w:rsid w:val="009341DD"/>
    <w:rsid w:val="0093455E"/>
    <w:rsid w:val="009348C1"/>
    <w:rsid w:val="00934D19"/>
    <w:rsid w:val="009356C1"/>
    <w:rsid w:val="00935C41"/>
    <w:rsid w:val="00935C4E"/>
    <w:rsid w:val="00935E5C"/>
    <w:rsid w:val="009368F3"/>
    <w:rsid w:val="009406F5"/>
    <w:rsid w:val="00941636"/>
    <w:rsid w:val="00943742"/>
    <w:rsid w:val="00943EB7"/>
    <w:rsid w:val="00945C05"/>
    <w:rsid w:val="009461A3"/>
    <w:rsid w:val="00946945"/>
    <w:rsid w:val="0094752A"/>
    <w:rsid w:val="00947713"/>
    <w:rsid w:val="0094772F"/>
    <w:rsid w:val="009478B7"/>
    <w:rsid w:val="00947EAC"/>
    <w:rsid w:val="00950434"/>
    <w:rsid w:val="00950B96"/>
    <w:rsid w:val="00950DE7"/>
    <w:rsid w:val="00951CF7"/>
    <w:rsid w:val="0095215F"/>
    <w:rsid w:val="00953920"/>
    <w:rsid w:val="00953D2A"/>
    <w:rsid w:val="00953D47"/>
    <w:rsid w:val="009549EC"/>
    <w:rsid w:val="0095681E"/>
    <w:rsid w:val="009572CF"/>
    <w:rsid w:val="009572D4"/>
    <w:rsid w:val="00957774"/>
    <w:rsid w:val="00961921"/>
    <w:rsid w:val="00961C5C"/>
    <w:rsid w:val="00962BF0"/>
    <w:rsid w:val="00963172"/>
    <w:rsid w:val="0096430A"/>
    <w:rsid w:val="00964A6D"/>
    <w:rsid w:val="0096554B"/>
    <w:rsid w:val="0096584A"/>
    <w:rsid w:val="00967AC9"/>
    <w:rsid w:val="0097001B"/>
    <w:rsid w:val="0097073F"/>
    <w:rsid w:val="00971EED"/>
    <w:rsid w:val="00971F08"/>
    <w:rsid w:val="00971FFF"/>
    <w:rsid w:val="0097234E"/>
    <w:rsid w:val="0097268B"/>
    <w:rsid w:val="00972838"/>
    <w:rsid w:val="00973F2D"/>
    <w:rsid w:val="0097502D"/>
    <w:rsid w:val="0097603D"/>
    <w:rsid w:val="00976949"/>
    <w:rsid w:val="00977101"/>
    <w:rsid w:val="00980477"/>
    <w:rsid w:val="00982982"/>
    <w:rsid w:val="00982A45"/>
    <w:rsid w:val="00983B47"/>
    <w:rsid w:val="00985253"/>
    <w:rsid w:val="009853B3"/>
    <w:rsid w:val="0099048C"/>
    <w:rsid w:val="009904B2"/>
    <w:rsid w:val="00990516"/>
    <w:rsid w:val="00990630"/>
    <w:rsid w:val="00990ECE"/>
    <w:rsid w:val="00991761"/>
    <w:rsid w:val="00992AB5"/>
    <w:rsid w:val="00994DCA"/>
    <w:rsid w:val="00995437"/>
    <w:rsid w:val="00995EC3"/>
    <w:rsid w:val="009960EC"/>
    <w:rsid w:val="009970DD"/>
    <w:rsid w:val="009A0654"/>
    <w:rsid w:val="009A085B"/>
    <w:rsid w:val="009A0C4F"/>
    <w:rsid w:val="009A0FBA"/>
    <w:rsid w:val="009A1601"/>
    <w:rsid w:val="009A24D9"/>
    <w:rsid w:val="009A324A"/>
    <w:rsid w:val="009A3BB6"/>
    <w:rsid w:val="009A462D"/>
    <w:rsid w:val="009A5080"/>
    <w:rsid w:val="009A50BE"/>
    <w:rsid w:val="009A5CBA"/>
    <w:rsid w:val="009B0237"/>
    <w:rsid w:val="009B1000"/>
    <w:rsid w:val="009B139E"/>
    <w:rsid w:val="009B1F30"/>
    <w:rsid w:val="009B2078"/>
    <w:rsid w:val="009B3AC2"/>
    <w:rsid w:val="009B4DF4"/>
    <w:rsid w:val="009B508E"/>
    <w:rsid w:val="009B564E"/>
    <w:rsid w:val="009B6CB4"/>
    <w:rsid w:val="009B7C44"/>
    <w:rsid w:val="009B7E87"/>
    <w:rsid w:val="009C0169"/>
    <w:rsid w:val="009C03B5"/>
    <w:rsid w:val="009C0AD3"/>
    <w:rsid w:val="009C0B27"/>
    <w:rsid w:val="009C14EF"/>
    <w:rsid w:val="009C1FD9"/>
    <w:rsid w:val="009C25F2"/>
    <w:rsid w:val="009C29E0"/>
    <w:rsid w:val="009C2EF4"/>
    <w:rsid w:val="009C403E"/>
    <w:rsid w:val="009C4216"/>
    <w:rsid w:val="009C4302"/>
    <w:rsid w:val="009C5B08"/>
    <w:rsid w:val="009C5CF9"/>
    <w:rsid w:val="009C641A"/>
    <w:rsid w:val="009C6D43"/>
    <w:rsid w:val="009C6F7F"/>
    <w:rsid w:val="009C7C42"/>
    <w:rsid w:val="009D2F5D"/>
    <w:rsid w:val="009D3A9A"/>
    <w:rsid w:val="009D3AF3"/>
    <w:rsid w:val="009D4F79"/>
    <w:rsid w:val="009D4FF0"/>
    <w:rsid w:val="009D6219"/>
    <w:rsid w:val="009D62D3"/>
    <w:rsid w:val="009D703C"/>
    <w:rsid w:val="009D718F"/>
    <w:rsid w:val="009D762F"/>
    <w:rsid w:val="009E068F"/>
    <w:rsid w:val="009E14E0"/>
    <w:rsid w:val="009E35DB"/>
    <w:rsid w:val="009E47A3"/>
    <w:rsid w:val="009E4DDE"/>
    <w:rsid w:val="009E5471"/>
    <w:rsid w:val="009F032B"/>
    <w:rsid w:val="009F08F3"/>
    <w:rsid w:val="009F11D4"/>
    <w:rsid w:val="009F2AB2"/>
    <w:rsid w:val="009F2C93"/>
    <w:rsid w:val="009F32D9"/>
    <w:rsid w:val="009F344F"/>
    <w:rsid w:val="009F45FF"/>
    <w:rsid w:val="009F5CCF"/>
    <w:rsid w:val="009F685A"/>
    <w:rsid w:val="00A031D8"/>
    <w:rsid w:val="00A04256"/>
    <w:rsid w:val="00A046DB"/>
    <w:rsid w:val="00A048A8"/>
    <w:rsid w:val="00A04F49"/>
    <w:rsid w:val="00A05321"/>
    <w:rsid w:val="00A06558"/>
    <w:rsid w:val="00A1070F"/>
    <w:rsid w:val="00A112F7"/>
    <w:rsid w:val="00A11FF6"/>
    <w:rsid w:val="00A12048"/>
    <w:rsid w:val="00A13E54"/>
    <w:rsid w:val="00A13F41"/>
    <w:rsid w:val="00A163A7"/>
    <w:rsid w:val="00A16EAD"/>
    <w:rsid w:val="00A17713"/>
    <w:rsid w:val="00A17BFC"/>
    <w:rsid w:val="00A17F63"/>
    <w:rsid w:val="00A200EB"/>
    <w:rsid w:val="00A20E7F"/>
    <w:rsid w:val="00A21269"/>
    <w:rsid w:val="00A2193B"/>
    <w:rsid w:val="00A2351A"/>
    <w:rsid w:val="00A23CAB"/>
    <w:rsid w:val="00A243CE"/>
    <w:rsid w:val="00A2553C"/>
    <w:rsid w:val="00A264A9"/>
    <w:rsid w:val="00A26C95"/>
    <w:rsid w:val="00A26CFF"/>
    <w:rsid w:val="00A26DCF"/>
    <w:rsid w:val="00A273F8"/>
    <w:rsid w:val="00A2748A"/>
    <w:rsid w:val="00A27785"/>
    <w:rsid w:val="00A27B1E"/>
    <w:rsid w:val="00A30187"/>
    <w:rsid w:val="00A319C1"/>
    <w:rsid w:val="00A32E3F"/>
    <w:rsid w:val="00A3448A"/>
    <w:rsid w:val="00A36297"/>
    <w:rsid w:val="00A404C0"/>
    <w:rsid w:val="00A40563"/>
    <w:rsid w:val="00A4183F"/>
    <w:rsid w:val="00A41B11"/>
    <w:rsid w:val="00A41E2B"/>
    <w:rsid w:val="00A42430"/>
    <w:rsid w:val="00A43CAB"/>
    <w:rsid w:val="00A45394"/>
    <w:rsid w:val="00A45B74"/>
    <w:rsid w:val="00A4603B"/>
    <w:rsid w:val="00A514D1"/>
    <w:rsid w:val="00A52A83"/>
    <w:rsid w:val="00A52C89"/>
    <w:rsid w:val="00A52CF6"/>
    <w:rsid w:val="00A52E1D"/>
    <w:rsid w:val="00A54287"/>
    <w:rsid w:val="00A548AB"/>
    <w:rsid w:val="00A554DB"/>
    <w:rsid w:val="00A5623E"/>
    <w:rsid w:val="00A565E6"/>
    <w:rsid w:val="00A577E7"/>
    <w:rsid w:val="00A61499"/>
    <w:rsid w:val="00A62578"/>
    <w:rsid w:val="00A62A77"/>
    <w:rsid w:val="00A62E27"/>
    <w:rsid w:val="00A63483"/>
    <w:rsid w:val="00A6355B"/>
    <w:rsid w:val="00A646B9"/>
    <w:rsid w:val="00A657D7"/>
    <w:rsid w:val="00A660AC"/>
    <w:rsid w:val="00A66562"/>
    <w:rsid w:val="00A67E6C"/>
    <w:rsid w:val="00A7088D"/>
    <w:rsid w:val="00A70D1C"/>
    <w:rsid w:val="00A719E0"/>
    <w:rsid w:val="00A71B99"/>
    <w:rsid w:val="00A72A3D"/>
    <w:rsid w:val="00A739CA"/>
    <w:rsid w:val="00A739D0"/>
    <w:rsid w:val="00A761D4"/>
    <w:rsid w:val="00A76769"/>
    <w:rsid w:val="00A77EA9"/>
    <w:rsid w:val="00A77EC4"/>
    <w:rsid w:val="00A801B1"/>
    <w:rsid w:val="00A8088E"/>
    <w:rsid w:val="00A80B29"/>
    <w:rsid w:val="00A80D23"/>
    <w:rsid w:val="00A820A1"/>
    <w:rsid w:val="00A83E34"/>
    <w:rsid w:val="00A85496"/>
    <w:rsid w:val="00A8551A"/>
    <w:rsid w:val="00A901AA"/>
    <w:rsid w:val="00A91E4F"/>
    <w:rsid w:val="00A92879"/>
    <w:rsid w:val="00A9442A"/>
    <w:rsid w:val="00A94479"/>
    <w:rsid w:val="00A946B8"/>
    <w:rsid w:val="00A95A05"/>
    <w:rsid w:val="00A97029"/>
    <w:rsid w:val="00A97651"/>
    <w:rsid w:val="00A97D71"/>
    <w:rsid w:val="00AA016F"/>
    <w:rsid w:val="00AA1ED6"/>
    <w:rsid w:val="00AA4389"/>
    <w:rsid w:val="00AA5109"/>
    <w:rsid w:val="00AA51D6"/>
    <w:rsid w:val="00AA64FB"/>
    <w:rsid w:val="00AA68ED"/>
    <w:rsid w:val="00AA6D98"/>
    <w:rsid w:val="00AA7122"/>
    <w:rsid w:val="00AB065B"/>
    <w:rsid w:val="00AB0BC8"/>
    <w:rsid w:val="00AB11CA"/>
    <w:rsid w:val="00AB14D9"/>
    <w:rsid w:val="00AB1A96"/>
    <w:rsid w:val="00AB1D2E"/>
    <w:rsid w:val="00AB2490"/>
    <w:rsid w:val="00AB28E2"/>
    <w:rsid w:val="00AB40EB"/>
    <w:rsid w:val="00AB4474"/>
    <w:rsid w:val="00AB4AB8"/>
    <w:rsid w:val="00AB555D"/>
    <w:rsid w:val="00AB6077"/>
    <w:rsid w:val="00AB655E"/>
    <w:rsid w:val="00AC007F"/>
    <w:rsid w:val="00AC112A"/>
    <w:rsid w:val="00AC2ECD"/>
    <w:rsid w:val="00AC3119"/>
    <w:rsid w:val="00AC3523"/>
    <w:rsid w:val="00AC49FB"/>
    <w:rsid w:val="00AC4F6B"/>
    <w:rsid w:val="00AC5038"/>
    <w:rsid w:val="00AC53F4"/>
    <w:rsid w:val="00AC5936"/>
    <w:rsid w:val="00AC5A10"/>
    <w:rsid w:val="00AC650D"/>
    <w:rsid w:val="00AD0AA3"/>
    <w:rsid w:val="00AD155A"/>
    <w:rsid w:val="00AD24C3"/>
    <w:rsid w:val="00AD2ED0"/>
    <w:rsid w:val="00AD3F94"/>
    <w:rsid w:val="00AD4A5A"/>
    <w:rsid w:val="00AD6A60"/>
    <w:rsid w:val="00AD724D"/>
    <w:rsid w:val="00AE0894"/>
    <w:rsid w:val="00AE0903"/>
    <w:rsid w:val="00AE0B79"/>
    <w:rsid w:val="00AE1743"/>
    <w:rsid w:val="00AE22A5"/>
    <w:rsid w:val="00AE27AC"/>
    <w:rsid w:val="00AE2FA7"/>
    <w:rsid w:val="00AE3812"/>
    <w:rsid w:val="00AE3F7F"/>
    <w:rsid w:val="00AE40E0"/>
    <w:rsid w:val="00AE4AB4"/>
    <w:rsid w:val="00AE4DBA"/>
    <w:rsid w:val="00AE4F07"/>
    <w:rsid w:val="00AE64C7"/>
    <w:rsid w:val="00AE6598"/>
    <w:rsid w:val="00AE684F"/>
    <w:rsid w:val="00AE7AFB"/>
    <w:rsid w:val="00AF1C5D"/>
    <w:rsid w:val="00AF28C4"/>
    <w:rsid w:val="00AF41DC"/>
    <w:rsid w:val="00AF42D7"/>
    <w:rsid w:val="00B006FE"/>
    <w:rsid w:val="00B007CB"/>
    <w:rsid w:val="00B02AA9"/>
    <w:rsid w:val="00B02FA3"/>
    <w:rsid w:val="00B03991"/>
    <w:rsid w:val="00B0416C"/>
    <w:rsid w:val="00B05084"/>
    <w:rsid w:val="00B05B25"/>
    <w:rsid w:val="00B05DD1"/>
    <w:rsid w:val="00B109D2"/>
    <w:rsid w:val="00B10A86"/>
    <w:rsid w:val="00B11E61"/>
    <w:rsid w:val="00B15544"/>
    <w:rsid w:val="00B15602"/>
    <w:rsid w:val="00B157F9"/>
    <w:rsid w:val="00B16101"/>
    <w:rsid w:val="00B169F5"/>
    <w:rsid w:val="00B16A8B"/>
    <w:rsid w:val="00B17EF7"/>
    <w:rsid w:val="00B20256"/>
    <w:rsid w:val="00B20343"/>
    <w:rsid w:val="00B204D9"/>
    <w:rsid w:val="00B20D09"/>
    <w:rsid w:val="00B2158A"/>
    <w:rsid w:val="00B21D13"/>
    <w:rsid w:val="00B220B6"/>
    <w:rsid w:val="00B2763F"/>
    <w:rsid w:val="00B27AAC"/>
    <w:rsid w:val="00B27D1D"/>
    <w:rsid w:val="00B27EF2"/>
    <w:rsid w:val="00B3018C"/>
    <w:rsid w:val="00B30929"/>
    <w:rsid w:val="00B31315"/>
    <w:rsid w:val="00B3287A"/>
    <w:rsid w:val="00B34E2D"/>
    <w:rsid w:val="00B3532F"/>
    <w:rsid w:val="00B36D00"/>
    <w:rsid w:val="00B372AA"/>
    <w:rsid w:val="00B37677"/>
    <w:rsid w:val="00B40445"/>
    <w:rsid w:val="00B409E0"/>
    <w:rsid w:val="00B40D34"/>
    <w:rsid w:val="00B41302"/>
    <w:rsid w:val="00B41888"/>
    <w:rsid w:val="00B41B95"/>
    <w:rsid w:val="00B42BAE"/>
    <w:rsid w:val="00B43169"/>
    <w:rsid w:val="00B43A13"/>
    <w:rsid w:val="00B4475F"/>
    <w:rsid w:val="00B45A52"/>
    <w:rsid w:val="00B45C47"/>
    <w:rsid w:val="00B46175"/>
    <w:rsid w:val="00B4620C"/>
    <w:rsid w:val="00B47037"/>
    <w:rsid w:val="00B47802"/>
    <w:rsid w:val="00B50483"/>
    <w:rsid w:val="00B5097E"/>
    <w:rsid w:val="00B50DF6"/>
    <w:rsid w:val="00B5387F"/>
    <w:rsid w:val="00B53D76"/>
    <w:rsid w:val="00B53F0F"/>
    <w:rsid w:val="00B548B7"/>
    <w:rsid w:val="00B565BC"/>
    <w:rsid w:val="00B568D6"/>
    <w:rsid w:val="00B5768C"/>
    <w:rsid w:val="00B57946"/>
    <w:rsid w:val="00B6037B"/>
    <w:rsid w:val="00B608C2"/>
    <w:rsid w:val="00B61AA8"/>
    <w:rsid w:val="00B61FB9"/>
    <w:rsid w:val="00B62864"/>
    <w:rsid w:val="00B6356F"/>
    <w:rsid w:val="00B63D71"/>
    <w:rsid w:val="00B64A96"/>
    <w:rsid w:val="00B655FA"/>
    <w:rsid w:val="00B6561D"/>
    <w:rsid w:val="00B661ED"/>
    <w:rsid w:val="00B664C7"/>
    <w:rsid w:val="00B678BC"/>
    <w:rsid w:val="00B715D8"/>
    <w:rsid w:val="00B723AF"/>
    <w:rsid w:val="00B7392A"/>
    <w:rsid w:val="00B739F6"/>
    <w:rsid w:val="00B74E5F"/>
    <w:rsid w:val="00B75C50"/>
    <w:rsid w:val="00B772EB"/>
    <w:rsid w:val="00B779A2"/>
    <w:rsid w:val="00B81A6C"/>
    <w:rsid w:val="00B82BAA"/>
    <w:rsid w:val="00B82ED2"/>
    <w:rsid w:val="00B84BA2"/>
    <w:rsid w:val="00B84CE1"/>
    <w:rsid w:val="00B85DE5"/>
    <w:rsid w:val="00B85F90"/>
    <w:rsid w:val="00B90F73"/>
    <w:rsid w:val="00B915FD"/>
    <w:rsid w:val="00B91AB4"/>
    <w:rsid w:val="00B91E6F"/>
    <w:rsid w:val="00B927B9"/>
    <w:rsid w:val="00B928CE"/>
    <w:rsid w:val="00B92929"/>
    <w:rsid w:val="00B9379E"/>
    <w:rsid w:val="00B93801"/>
    <w:rsid w:val="00B93B59"/>
    <w:rsid w:val="00B9406A"/>
    <w:rsid w:val="00B94767"/>
    <w:rsid w:val="00B94BC4"/>
    <w:rsid w:val="00B94F79"/>
    <w:rsid w:val="00B95150"/>
    <w:rsid w:val="00BA2280"/>
    <w:rsid w:val="00BA24F9"/>
    <w:rsid w:val="00BA27EB"/>
    <w:rsid w:val="00BA2A08"/>
    <w:rsid w:val="00BA3FC6"/>
    <w:rsid w:val="00BA529F"/>
    <w:rsid w:val="00BA56B0"/>
    <w:rsid w:val="00BA56D2"/>
    <w:rsid w:val="00BA61F0"/>
    <w:rsid w:val="00BA6EC4"/>
    <w:rsid w:val="00BA6EFB"/>
    <w:rsid w:val="00BA76E0"/>
    <w:rsid w:val="00BB00FC"/>
    <w:rsid w:val="00BB2308"/>
    <w:rsid w:val="00BB295F"/>
    <w:rsid w:val="00BB2A25"/>
    <w:rsid w:val="00BB2FDE"/>
    <w:rsid w:val="00BB3D42"/>
    <w:rsid w:val="00BB41D6"/>
    <w:rsid w:val="00BB51CC"/>
    <w:rsid w:val="00BB51E9"/>
    <w:rsid w:val="00BB594B"/>
    <w:rsid w:val="00BB5D65"/>
    <w:rsid w:val="00BB6002"/>
    <w:rsid w:val="00BB6EBB"/>
    <w:rsid w:val="00BB7CA8"/>
    <w:rsid w:val="00BB7EFA"/>
    <w:rsid w:val="00BC00D6"/>
    <w:rsid w:val="00BC0FDC"/>
    <w:rsid w:val="00BC3053"/>
    <w:rsid w:val="00BC46BD"/>
    <w:rsid w:val="00BC4D2E"/>
    <w:rsid w:val="00BC4EC1"/>
    <w:rsid w:val="00BC5DD9"/>
    <w:rsid w:val="00BC6427"/>
    <w:rsid w:val="00BC6CC3"/>
    <w:rsid w:val="00BC71EB"/>
    <w:rsid w:val="00BD25A7"/>
    <w:rsid w:val="00BD4870"/>
    <w:rsid w:val="00BD48AC"/>
    <w:rsid w:val="00BD4A70"/>
    <w:rsid w:val="00BD5D69"/>
    <w:rsid w:val="00BD5F1A"/>
    <w:rsid w:val="00BD6DF5"/>
    <w:rsid w:val="00BD6F6C"/>
    <w:rsid w:val="00BD7326"/>
    <w:rsid w:val="00BD788F"/>
    <w:rsid w:val="00BE1234"/>
    <w:rsid w:val="00BE163D"/>
    <w:rsid w:val="00BE1F14"/>
    <w:rsid w:val="00BE21AE"/>
    <w:rsid w:val="00BE2FA6"/>
    <w:rsid w:val="00BE3175"/>
    <w:rsid w:val="00BE333F"/>
    <w:rsid w:val="00BE3C65"/>
    <w:rsid w:val="00BE47AC"/>
    <w:rsid w:val="00BE4FAA"/>
    <w:rsid w:val="00BE5072"/>
    <w:rsid w:val="00BE5261"/>
    <w:rsid w:val="00BE7406"/>
    <w:rsid w:val="00BE7603"/>
    <w:rsid w:val="00BE76E1"/>
    <w:rsid w:val="00BF06D7"/>
    <w:rsid w:val="00BF26BC"/>
    <w:rsid w:val="00BF284A"/>
    <w:rsid w:val="00BF3279"/>
    <w:rsid w:val="00BF3391"/>
    <w:rsid w:val="00BF4186"/>
    <w:rsid w:val="00BF48DA"/>
    <w:rsid w:val="00BF6AD9"/>
    <w:rsid w:val="00BF74C7"/>
    <w:rsid w:val="00C00A66"/>
    <w:rsid w:val="00C00C2D"/>
    <w:rsid w:val="00C00E50"/>
    <w:rsid w:val="00C0151A"/>
    <w:rsid w:val="00C015F1"/>
    <w:rsid w:val="00C01F33"/>
    <w:rsid w:val="00C02CC6"/>
    <w:rsid w:val="00C040F7"/>
    <w:rsid w:val="00C041B4"/>
    <w:rsid w:val="00C044AB"/>
    <w:rsid w:val="00C04A6E"/>
    <w:rsid w:val="00C04F66"/>
    <w:rsid w:val="00C056F4"/>
    <w:rsid w:val="00C05706"/>
    <w:rsid w:val="00C06399"/>
    <w:rsid w:val="00C068C4"/>
    <w:rsid w:val="00C07377"/>
    <w:rsid w:val="00C10478"/>
    <w:rsid w:val="00C12107"/>
    <w:rsid w:val="00C126DB"/>
    <w:rsid w:val="00C12A69"/>
    <w:rsid w:val="00C13193"/>
    <w:rsid w:val="00C13F4E"/>
    <w:rsid w:val="00C14D4B"/>
    <w:rsid w:val="00C154BB"/>
    <w:rsid w:val="00C16D12"/>
    <w:rsid w:val="00C16D54"/>
    <w:rsid w:val="00C177F4"/>
    <w:rsid w:val="00C2020F"/>
    <w:rsid w:val="00C2161B"/>
    <w:rsid w:val="00C21716"/>
    <w:rsid w:val="00C21EEC"/>
    <w:rsid w:val="00C22620"/>
    <w:rsid w:val="00C22777"/>
    <w:rsid w:val="00C22882"/>
    <w:rsid w:val="00C2596D"/>
    <w:rsid w:val="00C25C5E"/>
    <w:rsid w:val="00C2679D"/>
    <w:rsid w:val="00C27076"/>
    <w:rsid w:val="00C279B5"/>
    <w:rsid w:val="00C27C45"/>
    <w:rsid w:val="00C27C77"/>
    <w:rsid w:val="00C30897"/>
    <w:rsid w:val="00C31962"/>
    <w:rsid w:val="00C31ACA"/>
    <w:rsid w:val="00C3339E"/>
    <w:rsid w:val="00C3438E"/>
    <w:rsid w:val="00C34902"/>
    <w:rsid w:val="00C36EEF"/>
    <w:rsid w:val="00C3719D"/>
    <w:rsid w:val="00C37A36"/>
    <w:rsid w:val="00C37CB2"/>
    <w:rsid w:val="00C41604"/>
    <w:rsid w:val="00C44CEB"/>
    <w:rsid w:val="00C44D25"/>
    <w:rsid w:val="00C45017"/>
    <w:rsid w:val="00C4600B"/>
    <w:rsid w:val="00C473A5"/>
    <w:rsid w:val="00C474CC"/>
    <w:rsid w:val="00C50068"/>
    <w:rsid w:val="00C500B3"/>
    <w:rsid w:val="00C50AA7"/>
    <w:rsid w:val="00C50F4F"/>
    <w:rsid w:val="00C534A8"/>
    <w:rsid w:val="00C535C1"/>
    <w:rsid w:val="00C5366D"/>
    <w:rsid w:val="00C54656"/>
    <w:rsid w:val="00C54995"/>
    <w:rsid w:val="00C54D41"/>
    <w:rsid w:val="00C5530B"/>
    <w:rsid w:val="00C55329"/>
    <w:rsid w:val="00C55413"/>
    <w:rsid w:val="00C556E4"/>
    <w:rsid w:val="00C60783"/>
    <w:rsid w:val="00C60A46"/>
    <w:rsid w:val="00C63339"/>
    <w:rsid w:val="00C63D5E"/>
    <w:rsid w:val="00C64672"/>
    <w:rsid w:val="00C6539E"/>
    <w:rsid w:val="00C657E8"/>
    <w:rsid w:val="00C70697"/>
    <w:rsid w:val="00C70B13"/>
    <w:rsid w:val="00C7113F"/>
    <w:rsid w:val="00C7152D"/>
    <w:rsid w:val="00C71C5B"/>
    <w:rsid w:val="00C71F9C"/>
    <w:rsid w:val="00C72093"/>
    <w:rsid w:val="00C720A5"/>
    <w:rsid w:val="00C72EF4"/>
    <w:rsid w:val="00C73789"/>
    <w:rsid w:val="00C73F20"/>
    <w:rsid w:val="00C744FE"/>
    <w:rsid w:val="00C747A9"/>
    <w:rsid w:val="00C752E0"/>
    <w:rsid w:val="00C75D2F"/>
    <w:rsid w:val="00C767BE"/>
    <w:rsid w:val="00C76E3C"/>
    <w:rsid w:val="00C81568"/>
    <w:rsid w:val="00C85006"/>
    <w:rsid w:val="00C87666"/>
    <w:rsid w:val="00C8784C"/>
    <w:rsid w:val="00C9027A"/>
    <w:rsid w:val="00C9068E"/>
    <w:rsid w:val="00C93814"/>
    <w:rsid w:val="00C93C4B"/>
    <w:rsid w:val="00C93F57"/>
    <w:rsid w:val="00C944AB"/>
    <w:rsid w:val="00C94936"/>
    <w:rsid w:val="00C95B40"/>
    <w:rsid w:val="00C95BAE"/>
    <w:rsid w:val="00C9682D"/>
    <w:rsid w:val="00C97301"/>
    <w:rsid w:val="00CA1326"/>
    <w:rsid w:val="00CA19A3"/>
    <w:rsid w:val="00CA1ED8"/>
    <w:rsid w:val="00CA2B9D"/>
    <w:rsid w:val="00CA4B46"/>
    <w:rsid w:val="00CA6652"/>
    <w:rsid w:val="00CB1698"/>
    <w:rsid w:val="00CB1843"/>
    <w:rsid w:val="00CB1F63"/>
    <w:rsid w:val="00CB536B"/>
    <w:rsid w:val="00CB53FC"/>
    <w:rsid w:val="00CB5B5C"/>
    <w:rsid w:val="00CB7170"/>
    <w:rsid w:val="00CC040E"/>
    <w:rsid w:val="00CC0D63"/>
    <w:rsid w:val="00CC111F"/>
    <w:rsid w:val="00CC1C9B"/>
    <w:rsid w:val="00CC2011"/>
    <w:rsid w:val="00CC2601"/>
    <w:rsid w:val="00CC302F"/>
    <w:rsid w:val="00CC3EA0"/>
    <w:rsid w:val="00CC468F"/>
    <w:rsid w:val="00CC7B45"/>
    <w:rsid w:val="00CD1188"/>
    <w:rsid w:val="00CD28EA"/>
    <w:rsid w:val="00CD2ED1"/>
    <w:rsid w:val="00CD337B"/>
    <w:rsid w:val="00CD3A00"/>
    <w:rsid w:val="00CD3B23"/>
    <w:rsid w:val="00CD3E25"/>
    <w:rsid w:val="00CD5413"/>
    <w:rsid w:val="00CD547D"/>
    <w:rsid w:val="00CD6B2A"/>
    <w:rsid w:val="00CD792B"/>
    <w:rsid w:val="00CE0424"/>
    <w:rsid w:val="00CE0BF7"/>
    <w:rsid w:val="00CE2DA0"/>
    <w:rsid w:val="00CE2E5D"/>
    <w:rsid w:val="00CE7561"/>
    <w:rsid w:val="00CF1354"/>
    <w:rsid w:val="00CF39C9"/>
    <w:rsid w:val="00CF3B1F"/>
    <w:rsid w:val="00CF3BF6"/>
    <w:rsid w:val="00CF3F47"/>
    <w:rsid w:val="00CF4C1C"/>
    <w:rsid w:val="00CF58E8"/>
    <w:rsid w:val="00CF625B"/>
    <w:rsid w:val="00CF687E"/>
    <w:rsid w:val="00CF68AC"/>
    <w:rsid w:val="00D009DD"/>
    <w:rsid w:val="00D00BE7"/>
    <w:rsid w:val="00D020C5"/>
    <w:rsid w:val="00D0277A"/>
    <w:rsid w:val="00D0349B"/>
    <w:rsid w:val="00D0377A"/>
    <w:rsid w:val="00D0488B"/>
    <w:rsid w:val="00D04AE2"/>
    <w:rsid w:val="00D04F61"/>
    <w:rsid w:val="00D05799"/>
    <w:rsid w:val="00D065A0"/>
    <w:rsid w:val="00D07258"/>
    <w:rsid w:val="00D10249"/>
    <w:rsid w:val="00D10CFE"/>
    <w:rsid w:val="00D115C3"/>
    <w:rsid w:val="00D11897"/>
    <w:rsid w:val="00D12853"/>
    <w:rsid w:val="00D13135"/>
    <w:rsid w:val="00D13E4E"/>
    <w:rsid w:val="00D13F36"/>
    <w:rsid w:val="00D151A2"/>
    <w:rsid w:val="00D157BA"/>
    <w:rsid w:val="00D21800"/>
    <w:rsid w:val="00D21D7B"/>
    <w:rsid w:val="00D22FCF"/>
    <w:rsid w:val="00D2322D"/>
    <w:rsid w:val="00D239A7"/>
    <w:rsid w:val="00D23F47"/>
    <w:rsid w:val="00D2447D"/>
    <w:rsid w:val="00D24BB8"/>
    <w:rsid w:val="00D26D0C"/>
    <w:rsid w:val="00D314C4"/>
    <w:rsid w:val="00D31B01"/>
    <w:rsid w:val="00D32C53"/>
    <w:rsid w:val="00D333C2"/>
    <w:rsid w:val="00D33E2E"/>
    <w:rsid w:val="00D3433E"/>
    <w:rsid w:val="00D36AA0"/>
    <w:rsid w:val="00D36E71"/>
    <w:rsid w:val="00D37444"/>
    <w:rsid w:val="00D37D87"/>
    <w:rsid w:val="00D4072C"/>
    <w:rsid w:val="00D40B33"/>
    <w:rsid w:val="00D40F2E"/>
    <w:rsid w:val="00D41133"/>
    <w:rsid w:val="00D41794"/>
    <w:rsid w:val="00D4318F"/>
    <w:rsid w:val="00D438BF"/>
    <w:rsid w:val="00D440F8"/>
    <w:rsid w:val="00D4429C"/>
    <w:rsid w:val="00D453DF"/>
    <w:rsid w:val="00D4562E"/>
    <w:rsid w:val="00D460C5"/>
    <w:rsid w:val="00D46FAD"/>
    <w:rsid w:val="00D5142F"/>
    <w:rsid w:val="00D5168D"/>
    <w:rsid w:val="00D5402D"/>
    <w:rsid w:val="00D541D2"/>
    <w:rsid w:val="00D545D7"/>
    <w:rsid w:val="00D546A6"/>
    <w:rsid w:val="00D546FF"/>
    <w:rsid w:val="00D54F1F"/>
    <w:rsid w:val="00D55AD5"/>
    <w:rsid w:val="00D56778"/>
    <w:rsid w:val="00D576CA"/>
    <w:rsid w:val="00D61AF5"/>
    <w:rsid w:val="00D625E8"/>
    <w:rsid w:val="00D62C25"/>
    <w:rsid w:val="00D646A5"/>
    <w:rsid w:val="00D646AA"/>
    <w:rsid w:val="00D652B5"/>
    <w:rsid w:val="00D66155"/>
    <w:rsid w:val="00D663A5"/>
    <w:rsid w:val="00D66A59"/>
    <w:rsid w:val="00D66BEF"/>
    <w:rsid w:val="00D66E70"/>
    <w:rsid w:val="00D706EB"/>
    <w:rsid w:val="00D708B0"/>
    <w:rsid w:val="00D714F6"/>
    <w:rsid w:val="00D714FE"/>
    <w:rsid w:val="00D720E6"/>
    <w:rsid w:val="00D74DB2"/>
    <w:rsid w:val="00D750B2"/>
    <w:rsid w:val="00D7568D"/>
    <w:rsid w:val="00D77B1D"/>
    <w:rsid w:val="00D8017C"/>
    <w:rsid w:val="00D8021F"/>
    <w:rsid w:val="00D80383"/>
    <w:rsid w:val="00D80A8D"/>
    <w:rsid w:val="00D80CE9"/>
    <w:rsid w:val="00D823C6"/>
    <w:rsid w:val="00D8327F"/>
    <w:rsid w:val="00D84288"/>
    <w:rsid w:val="00D84442"/>
    <w:rsid w:val="00D85F8E"/>
    <w:rsid w:val="00D860AE"/>
    <w:rsid w:val="00D86509"/>
    <w:rsid w:val="00D86CA3"/>
    <w:rsid w:val="00D871CE"/>
    <w:rsid w:val="00D915C1"/>
    <w:rsid w:val="00D917D2"/>
    <w:rsid w:val="00D9183E"/>
    <w:rsid w:val="00D9196D"/>
    <w:rsid w:val="00D92154"/>
    <w:rsid w:val="00D92982"/>
    <w:rsid w:val="00D929A9"/>
    <w:rsid w:val="00D93A77"/>
    <w:rsid w:val="00D96115"/>
    <w:rsid w:val="00D96973"/>
    <w:rsid w:val="00D97181"/>
    <w:rsid w:val="00DA0B6D"/>
    <w:rsid w:val="00DA23FF"/>
    <w:rsid w:val="00DA2884"/>
    <w:rsid w:val="00DA2F2C"/>
    <w:rsid w:val="00DA305E"/>
    <w:rsid w:val="00DA34D5"/>
    <w:rsid w:val="00DA4833"/>
    <w:rsid w:val="00DA4DC0"/>
    <w:rsid w:val="00DA5417"/>
    <w:rsid w:val="00DA56E8"/>
    <w:rsid w:val="00DA6890"/>
    <w:rsid w:val="00DA705F"/>
    <w:rsid w:val="00DA76EE"/>
    <w:rsid w:val="00DA786A"/>
    <w:rsid w:val="00DA7E28"/>
    <w:rsid w:val="00DB0A9F"/>
    <w:rsid w:val="00DB1025"/>
    <w:rsid w:val="00DB1836"/>
    <w:rsid w:val="00DB2C5F"/>
    <w:rsid w:val="00DB2EB3"/>
    <w:rsid w:val="00DB377D"/>
    <w:rsid w:val="00DB46BB"/>
    <w:rsid w:val="00DB5C9D"/>
    <w:rsid w:val="00DB6A06"/>
    <w:rsid w:val="00DB743C"/>
    <w:rsid w:val="00DC0A39"/>
    <w:rsid w:val="00DC0D5B"/>
    <w:rsid w:val="00DC21F8"/>
    <w:rsid w:val="00DC2541"/>
    <w:rsid w:val="00DC2D36"/>
    <w:rsid w:val="00DC3291"/>
    <w:rsid w:val="00DC42A6"/>
    <w:rsid w:val="00DC53EF"/>
    <w:rsid w:val="00DC6602"/>
    <w:rsid w:val="00DC6A50"/>
    <w:rsid w:val="00DC7177"/>
    <w:rsid w:val="00DC7E50"/>
    <w:rsid w:val="00DD19B5"/>
    <w:rsid w:val="00DD1CE7"/>
    <w:rsid w:val="00DD213D"/>
    <w:rsid w:val="00DD2FDA"/>
    <w:rsid w:val="00DD469D"/>
    <w:rsid w:val="00DD69BC"/>
    <w:rsid w:val="00DD6AB4"/>
    <w:rsid w:val="00DD70C5"/>
    <w:rsid w:val="00DE0F12"/>
    <w:rsid w:val="00DE19B4"/>
    <w:rsid w:val="00DE225E"/>
    <w:rsid w:val="00DE2B1F"/>
    <w:rsid w:val="00DE559D"/>
    <w:rsid w:val="00DE5608"/>
    <w:rsid w:val="00DE58D0"/>
    <w:rsid w:val="00DE5C41"/>
    <w:rsid w:val="00DE654F"/>
    <w:rsid w:val="00DE7576"/>
    <w:rsid w:val="00DE7F13"/>
    <w:rsid w:val="00DF037B"/>
    <w:rsid w:val="00DF08CF"/>
    <w:rsid w:val="00DF0B6E"/>
    <w:rsid w:val="00DF0FAA"/>
    <w:rsid w:val="00DF120D"/>
    <w:rsid w:val="00DF12C1"/>
    <w:rsid w:val="00DF15E0"/>
    <w:rsid w:val="00DF1EDB"/>
    <w:rsid w:val="00DF37A0"/>
    <w:rsid w:val="00DF4EAB"/>
    <w:rsid w:val="00E0110A"/>
    <w:rsid w:val="00E01E83"/>
    <w:rsid w:val="00E01F3A"/>
    <w:rsid w:val="00E026F3"/>
    <w:rsid w:val="00E072E1"/>
    <w:rsid w:val="00E110E7"/>
    <w:rsid w:val="00E11B20"/>
    <w:rsid w:val="00E11F0F"/>
    <w:rsid w:val="00E123DA"/>
    <w:rsid w:val="00E12A8B"/>
    <w:rsid w:val="00E17FA2"/>
    <w:rsid w:val="00E203B6"/>
    <w:rsid w:val="00E20627"/>
    <w:rsid w:val="00E211E1"/>
    <w:rsid w:val="00E21602"/>
    <w:rsid w:val="00E21A33"/>
    <w:rsid w:val="00E22330"/>
    <w:rsid w:val="00E235AB"/>
    <w:rsid w:val="00E25CCA"/>
    <w:rsid w:val="00E270EE"/>
    <w:rsid w:val="00E30B5A"/>
    <w:rsid w:val="00E30B6A"/>
    <w:rsid w:val="00E3123D"/>
    <w:rsid w:val="00E31461"/>
    <w:rsid w:val="00E3181A"/>
    <w:rsid w:val="00E31D43"/>
    <w:rsid w:val="00E3201C"/>
    <w:rsid w:val="00E32608"/>
    <w:rsid w:val="00E32857"/>
    <w:rsid w:val="00E33AEB"/>
    <w:rsid w:val="00E34188"/>
    <w:rsid w:val="00E34A10"/>
    <w:rsid w:val="00E34B6E"/>
    <w:rsid w:val="00E35473"/>
    <w:rsid w:val="00E35559"/>
    <w:rsid w:val="00E35D43"/>
    <w:rsid w:val="00E3723A"/>
    <w:rsid w:val="00E37368"/>
    <w:rsid w:val="00E37860"/>
    <w:rsid w:val="00E4054F"/>
    <w:rsid w:val="00E40F09"/>
    <w:rsid w:val="00E415E6"/>
    <w:rsid w:val="00E42267"/>
    <w:rsid w:val="00E42EB1"/>
    <w:rsid w:val="00E446F1"/>
    <w:rsid w:val="00E44E52"/>
    <w:rsid w:val="00E461E8"/>
    <w:rsid w:val="00E46886"/>
    <w:rsid w:val="00E46AA1"/>
    <w:rsid w:val="00E479A2"/>
    <w:rsid w:val="00E47AEF"/>
    <w:rsid w:val="00E51025"/>
    <w:rsid w:val="00E53B75"/>
    <w:rsid w:val="00E547EE"/>
    <w:rsid w:val="00E54E3B"/>
    <w:rsid w:val="00E553DF"/>
    <w:rsid w:val="00E5646D"/>
    <w:rsid w:val="00E57565"/>
    <w:rsid w:val="00E60623"/>
    <w:rsid w:val="00E606C3"/>
    <w:rsid w:val="00E60A33"/>
    <w:rsid w:val="00E63838"/>
    <w:rsid w:val="00E641D8"/>
    <w:rsid w:val="00E64434"/>
    <w:rsid w:val="00E6447C"/>
    <w:rsid w:val="00E64F7E"/>
    <w:rsid w:val="00E64FCF"/>
    <w:rsid w:val="00E660A5"/>
    <w:rsid w:val="00E663C7"/>
    <w:rsid w:val="00E67C51"/>
    <w:rsid w:val="00E71ACD"/>
    <w:rsid w:val="00E720F1"/>
    <w:rsid w:val="00E726FC"/>
    <w:rsid w:val="00E72EFC"/>
    <w:rsid w:val="00E73662"/>
    <w:rsid w:val="00E736EF"/>
    <w:rsid w:val="00E73B69"/>
    <w:rsid w:val="00E74815"/>
    <w:rsid w:val="00E758EC"/>
    <w:rsid w:val="00E75ED9"/>
    <w:rsid w:val="00E8234C"/>
    <w:rsid w:val="00E82F51"/>
    <w:rsid w:val="00E83272"/>
    <w:rsid w:val="00E83532"/>
    <w:rsid w:val="00E837FF"/>
    <w:rsid w:val="00E83AA9"/>
    <w:rsid w:val="00E83E44"/>
    <w:rsid w:val="00E841A5"/>
    <w:rsid w:val="00E85467"/>
    <w:rsid w:val="00E85511"/>
    <w:rsid w:val="00E85928"/>
    <w:rsid w:val="00E87036"/>
    <w:rsid w:val="00E8734E"/>
    <w:rsid w:val="00E87822"/>
    <w:rsid w:val="00E90395"/>
    <w:rsid w:val="00E90E49"/>
    <w:rsid w:val="00E917F9"/>
    <w:rsid w:val="00E9291C"/>
    <w:rsid w:val="00E93131"/>
    <w:rsid w:val="00E93E4D"/>
    <w:rsid w:val="00E93FFE"/>
    <w:rsid w:val="00E944CA"/>
    <w:rsid w:val="00E94B45"/>
    <w:rsid w:val="00E94F8A"/>
    <w:rsid w:val="00E95961"/>
    <w:rsid w:val="00E9645E"/>
    <w:rsid w:val="00EA03D9"/>
    <w:rsid w:val="00EA1C24"/>
    <w:rsid w:val="00EA3BA4"/>
    <w:rsid w:val="00EA4CC1"/>
    <w:rsid w:val="00EA510F"/>
    <w:rsid w:val="00EA74FA"/>
    <w:rsid w:val="00EA7A41"/>
    <w:rsid w:val="00EA7B73"/>
    <w:rsid w:val="00EA7E2F"/>
    <w:rsid w:val="00EA7E97"/>
    <w:rsid w:val="00EB077B"/>
    <w:rsid w:val="00EB0871"/>
    <w:rsid w:val="00EB1088"/>
    <w:rsid w:val="00EB1924"/>
    <w:rsid w:val="00EB24B5"/>
    <w:rsid w:val="00EB2FBC"/>
    <w:rsid w:val="00EB4EA2"/>
    <w:rsid w:val="00EB5752"/>
    <w:rsid w:val="00EC0307"/>
    <w:rsid w:val="00EC24D5"/>
    <w:rsid w:val="00EC27C6"/>
    <w:rsid w:val="00EC28A8"/>
    <w:rsid w:val="00EC2D50"/>
    <w:rsid w:val="00EC322A"/>
    <w:rsid w:val="00EC34AC"/>
    <w:rsid w:val="00EC4080"/>
    <w:rsid w:val="00EC4207"/>
    <w:rsid w:val="00EC45A6"/>
    <w:rsid w:val="00EC4A13"/>
    <w:rsid w:val="00EC4AA0"/>
    <w:rsid w:val="00EC5653"/>
    <w:rsid w:val="00EC599C"/>
    <w:rsid w:val="00EC5C40"/>
    <w:rsid w:val="00EC6863"/>
    <w:rsid w:val="00EC71CE"/>
    <w:rsid w:val="00ED0001"/>
    <w:rsid w:val="00ED0C05"/>
    <w:rsid w:val="00ED1006"/>
    <w:rsid w:val="00ED288D"/>
    <w:rsid w:val="00ED2C8D"/>
    <w:rsid w:val="00ED2D2B"/>
    <w:rsid w:val="00ED402D"/>
    <w:rsid w:val="00ED4F36"/>
    <w:rsid w:val="00ED54AA"/>
    <w:rsid w:val="00ED7D73"/>
    <w:rsid w:val="00EE118D"/>
    <w:rsid w:val="00EE24FB"/>
    <w:rsid w:val="00EE25FD"/>
    <w:rsid w:val="00EE293E"/>
    <w:rsid w:val="00EE37BF"/>
    <w:rsid w:val="00EE3E5C"/>
    <w:rsid w:val="00EE4596"/>
    <w:rsid w:val="00EE4D16"/>
    <w:rsid w:val="00EE6A96"/>
    <w:rsid w:val="00EF18FE"/>
    <w:rsid w:val="00EF2625"/>
    <w:rsid w:val="00EF524D"/>
    <w:rsid w:val="00EF52BB"/>
    <w:rsid w:val="00EF5787"/>
    <w:rsid w:val="00EF60D0"/>
    <w:rsid w:val="00EF64CF"/>
    <w:rsid w:val="00EF6B8D"/>
    <w:rsid w:val="00EF76CB"/>
    <w:rsid w:val="00F00025"/>
    <w:rsid w:val="00F01C32"/>
    <w:rsid w:val="00F01EEA"/>
    <w:rsid w:val="00F02604"/>
    <w:rsid w:val="00F05275"/>
    <w:rsid w:val="00F0528D"/>
    <w:rsid w:val="00F06461"/>
    <w:rsid w:val="00F06C67"/>
    <w:rsid w:val="00F06DFD"/>
    <w:rsid w:val="00F071D1"/>
    <w:rsid w:val="00F07533"/>
    <w:rsid w:val="00F10629"/>
    <w:rsid w:val="00F10D5F"/>
    <w:rsid w:val="00F11A03"/>
    <w:rsid w:val="00F124D0"/>
    <w:rsid w:val="00F1387A"/>
    <w:rsid w:val="00F148BA"/>
    <w:rsid w:val="00F15439"/>
    <w:rsid w:val="00F15FA5"/>
    <w:rsid w:val="00F17765"/>
    <w:rsid w:val="00F17F4B"/>
    <w:rsid w:val="00F209B7"/>
    <w:rsid w:val="00F21347"/>
    <w:rsid w:val="00F2176D"/>
    <w:rsid w:val="00F2203B"/>
    <w:rsid w:val="00F2320D"/>
    <w:rsid w:val="00F23666"/>
    <w:rsid w:val="00F2376F"/>
    <w:rsid w:val="00F243D8"/>
    <w:rsid w:val="00F246A9"/>
    <w:rsid w:val="00F26044"/>
    <w:rsid w:val="00F268B2"/>
    <w:rsid w:val="00F2791D"/>
    <w:rsid w:val="00F30828"/>
    <w:rsid w:val="00F313D6"/>
    <w:rsid w:val="00F31AFC"/>
    <w:rsid w:val="00F320F9"/>
    <w:rsid w:val="00F40033"/>
    <w:rsid w:val="00F40BBF"/>
    <w:rsid w:val="00F40F0C"/>
    <w:rsid w:val="00F417B4"/>
    <w:rsid w:val="00F42CB3"/>
    <w:rsid w:val="00F42EEC"/>
    <w:rsid w:val="00F4423D"/>
    <w:rsid w:val="00F444CD"/>
    <w:rsid w:val="00F447AF"/>
    <w:rsid w:val="00F4766C"/>
    <w:rsid w:val="00F5060E"/>
    <w:rsid w:val="00F507D1"/>
    <w:rsid w:val="00F51140"/>
    <w:rsid w:val="00F519CE"/>
    <w:rsid w:val="00F51ADA"/>
    <w:rsid w:val="00F520D6"/>
    <w:rsid w:val="00F52508"/>
    <w:rsid w:val="00F52771"/>
    <w:rsid w:val="00F532A1"/>
    <w:rsid w:val="00F53564"/>
    <w:rsid w:val="00F54050"/>
    <w:rsid w:val="00F542D2"/>
    <w:rsid w:val="00F544CC"/>
    <w:rsid w:val="00F546B4"/>
    <w:rsid w:val="00F56A50"/>
    <w:rsid w:val="00F56DB5"/>
    <w:rsid w:val="00F57849"/>
    <w:rsid w:val="00F60203"/>
    <w:rsid w:val="00F607C5"/>
    <w:rsid w:val="00F60DEA"/>
    <w:rsid w:val="00F6302A"/>
    <w:rsid w:val="00F63950"/>
    <w:rsid w:val="00F6437A"/>
    <w:rsid w:val="00F648C4"/>
    <w:rsid w:val="00F64C2B"/>
    <w:rsid w:val="00F64E8C"/>
    <w:rsid w:val="00F651BE"/>
    <w:rsid w:val="00F66B6C"/>
    <w:rsid w:val="00F66CB6"/>
    <w:rsid w:val="00F67769"/>
    <w:rsid w:val="00F677F2"/>
    <w:rsid w:val="00F67F53"/>
    <w:rsid w:val="00F703BE"/>
    <w:rsid w:val="00F71370"/>
    <w:rsid w:val="00F71F69"/>
    <w:rsid w:val="00F72422"/>
    <w:rsid w:val="00F72B72"/>
    <w:rsid w:val="00F733B9"/>
    <w:rsid w:val="00F73485"/>
    <w:rsid w:val="00F74BB9"/>
    <w:rsid w:val="00F75038"/>
    <w:rsid w:val="00F75171"/>
    <w:rsid w:val="00F75223"/>
    <w:rsid w:val="00F75426"/>
    <w:rsid w:val="00F75582"/>
    <w:rsid w:val="00F765EF"/>
    <w:rsid w:val="00F76676"/>
    <w:rsid w:val="00F76EFA"/>
    <w:rsid w:val="00F77A62"/>
    <w:rsid w:val="00F804BE"/>
    <w:rsid w:val="00F817CE"/>
    <w:rsid w:val="00F827D7"/>
    <w:rsid w:val="00F83048"/>
    <w:rsid w:val="00F84087"/>
    <w:rsid w:val="00F8456C"/>
    <w:rsid w:val="00F859D8"/>
    <w:rsid w:val="00F868F5"/>
    <w:rsid w:val="00F9056A"/>
    <w:rsid w:val="00F90F8D"/>
    <w:rsid w:val="00F9127D"/>
    <w:rsid w:val="00F924A1"/>
    <w:rsid w:val="00F92782"/>
    <w:rsid w:val="00F92EE2"/>
    <w:rsid w:val="00F93277"/>
    <w:rsid w:val="00F93AA9"/>
    <w:rsid w:val="00F93B18"/>
    <w:rsid w:val="00F94B79"/>
    <w:rsid w:val="00F950B1"/>
    <w:rsid w:val="00F96612"/>
    <w:rsid w:val="00F96985"/>
    <w:rsid w:val="00F96FDF"/>
    <w:rsid w:val="00F97838"/>
    <w:rsid w:val="00FA073D"/>
    <w:rsid w:val="00FA1496"/>
    <w:rsid w:val="00FA1AB9"/>
    <w:rsid w:val="00FA1E16"/>
    <w:rsid w:val="00FA2BB3"/>
    <w:rsid w:val="00FA30CF"/>
    <w:rsid w:val="00FA399E"/>
    <w:rsid w:val="00FA6145"/>
    <w:rsid w:val="00FB2E33"/>
    <w:rsid w:val="00FB4A4E"/>
    <w:rsid w:val="00FB4B67"/>
    <w:rsid w:val="00FB4C80"/>
    <w:rsid w:val="00FB5123"/>
    <w:rsid w:val="00FB52A5"/>
    <w:rsid w:val="00FB5537"/>
    <w:rsid w:val="00FB6A6A"/>
    <w:rsid w:val="00FB77FB"/>
    <w:rsid w:val="00FB7E06"/>
    <w:rsid w:val="00FB7ED3"/>
    <w:rsid w:val="00FC41D0"/>
    <w:rsid w:val="00FC4FA2"/>
    <w:rsid w:val="00FC5004"/>
    <w:rsid w:val="00FC6334"/>
    <w:rsid w:val="00FC7429"/>
    <w:rsid w:val="00FD07F6"/>
    <w:rsid w:val="00FD11D7"/>
    <w:rsid w:val="00FD13F2"/>
    <w:rsid w:val="00FD17F7"/>
    <w:rsid w:val="00FD1EAE"/>
    <w:rsid w:val="00FD1EC8"/>
    <w:rsid w:val="00FD47ED"/>
    <w:rsid w:val="00FD74DB"/>
    <w:rsid w:val="00FD7660"/>
    <w:rsid w:val="00FD7CE3"/>
    <w:rsid w:val="00FE0655"/>
    <w:rsid w:val="00FE0AB7"/>
    <w:rsid w:val="00FE1133"/>
    <w:rsid w:val="00FE11E6"/>
    <w:rsid w:val="00FE1D01"/>
    <w:rsid w:val="00FE2365"/>
    <w:rsid w:val="00FE37D7"/>
    <w:rsid w:val="00FE4C31"/>
    <w:rsid w:val="00FE4C7B"/>
    <w:rsid w:val="00FE4EF5"/>
    <w:rsid w:val="00FE667A"/>
    <w:rsid w:val="00FE7256"/>
    <w:rsid w:val="00FE7336"/>
    <w:rsid w:val="00FE787C"/>
    <w:rsid w:val="00FE7FD8"/>
    <w:rsid w:val="00FF06E3"/>
    <w:rsid w:val="00FF09D7"/>
    <w:rsid w:val="00FF0D21"/>
    <w:rsid w:val="00FF1328"/>
    <w:rsid w:val="00FF2C32"/>
    <w:rsid w:val="00FF45A5"/>
    <w:rsid w:val="00FF499A"/>
    <w:rsid w:val="00FF509F"/>
    <w:rsid w:val="00FF5C91"/>
    <w:rsid w:val="00FF5D2D"/>
    <w:rsid w:val="00FF7B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uiPriority w:val="99"/>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2"/>
      </w:numPr>
      <w:tabs>
        <w:tab w:val="left" w:pos="1701"/>
      </w:tabs>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rsid w:val="008D00A5"/>
    <w:pPr>
      <w:keepNext/>
      <w:keepLines/>
      <w:spacing w:after="0"/>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paragraph" w:customStyle="1">
    <w:name w:val="paragraph"/>
    <w:basedOn w:val="Normal"/>
    <w:rsid w:val="0090673E"/>
    <w:pPr>
      <w:overflowPunct/>
      <w:autoSpaceDE/>
      <w:autoSpaceDN/>
      <w:adjustRightInd/>
      <w:spacing w:after="0"/>
      <w:textAlignment w:val="auto"/>
    </w:pPr>
    <w:rPr>
      <w:sz w:val="24"/>
      <w:szCs w:val="24"/>
      <w:lang w:val="en-US" w:eastAsia="en-US"/>
    </w:rPr>
  </w:style>
  <w:style w:type="character" w:styleId="normaltextrun1" w:customStyle="1">
    <w:name w:val="normaltextrun1"/>
    <w:basedOn w:val="DefaultParagraphFont"/>
    <w:rsid w:val="0090673E"/>
  </w:style>
  <w:style w:type="character" w:styleId="eop" w:customStyle="1">
    <w:name w:val="eop"/>
    <w:basedOn w:val="DefaultParagraphFont"/>
    <w:rsid w:val="0090673E"/>
  </w:style>
  <w:style w:type="character" w:styleId="IvDbodytextChar" w:customStyle="1">
    <w:name w:val="IvD bodytext Char"/>
    <w:basedOn w:val="DefaultParagraphFont"/>
    <w:link w:val="IvDbodytext"/>
    <w:locked/>
    <w:rsid w:val="00E9645E"/>
    <w:rPr>
      <w:rFonts w:ascii="Arial" w:hAnsi="Arial" w:cs="Arial"/>
      <w:spacing w:val="2"/>
      <w:sz w:val="22"/>
    </w:rPr>
  </w:style>
  <w:style w:type="paragraph" w:styleId="IvDbodytext" w:customStyle="1">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styleId="IvDInstructiontextChar" w:customStyle="1">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styleId="IvDInstructiontext" w:customStyle="1">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styleId="B1Char" w:customStyle="1">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styleId="ReferenceChar" w:customStyle="1">
    <w:name w:val="Reference Char"/>
    <w:link w:val="Reference"/>
    <w:rsid w:val="007145F3"/>
    <w:rPr>
      <w:rFonts w:ascii="Arial" w:hAnsi="Arial"/>
      <w:lang w:eastAsia="zh-CN"/>
    </w:rPr>
  </w:style>
  <w:style w:type="character" w:styleId="CaptionChar1" w:customStyle="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56531323">
      <w:bodyDiv w:val="1"/>
      <w:marLeft w:val="0"/>
      <w:marRight w:val="0"/>
      <w:marTop w:val="0"/>
      <w:marBottom w:val="0"/>
      <w:divBdr>
        <w:top w:val="none" w:sz="0" w:space="0" w:color="auto"/>
        <w:left w:val="none" w:sz="0" w:space="0" w:color="auto"/>
        <w:bottom w:val="none" w:sz="0" w:space="0" w:color="auto"/>
        <w:right w:val="none" w:sz="0" w:space="0" w:color="auto"/>
      </w:divBdr>
    </w:div>
    <w:div w:id="511070489">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182206837">
      <w:bodyDiv w:val="1"/>
      <w:marLeft w:val="0"/>
      <w:marRight w:val="0"/>
      <w:marTop w:val="0"/>
      <w:marBottom w:val="0"/>
      <w:divBdr>
        <w:top w:val="none" w:sz="0" w:space="0" w:color="auto"/>
        <w:left w:val="none" w:sz="0" w:space="0" w:color="auto"/>
        <w:bottom w:val="none" w:sz="0" w:space="0" w:color="auto"/>
        <w:right w:val="none" w:sz="0" w:space="0" w:color="auto"/>
      </w:divBdr>
      <w:divsChild>
        <w:div w:id="370375983">
          <w:marLeft w:val="547"/>
          <w:marRight w:val="0"/>
          <w:marTop w:val="60"/>
          <w:marBottom w:val="0"/>
          <w:divBdr>
            <w:top w:val="none" w:sz="0" w:space="0" w:color="auto"/>
            <w:left w:val="none" w:sz="0" w:space="0" w:color="auto"/>
            <w:bottom w:val="none" w:sz="0" w:space="0" w:color="auto"/>
            <w:right w:val="none" w:sz="0" w:space="0" w:color="auto"/>
          </w:divBdr>
        </w:div>
        <w:div w:id="634482387">
          <w:marLeft w:val="1123"/>
          <w:marRight w:val="0"/>
          <w:marTop w:val="60"/>
          <w:marBottom w:val="0"/>
          <w:divBdr>
            <w:top w:val="none" w:sz="0" w:space="0" w:color="auto"/>
            <w:left w:val="none" w:sz="0" w:space="0" w:color="auto"/>
            <w:bottom w:val="none" w:sz="0" w:space="0" w:color="auto"/>
            <w:right w:val="none" w:sz="0" w:space="0" w:color="auto"/>
          </w:divBdr>
        </w:div>
        <w:div w:id="1112551344">
          <w:marLeft w:val="1123"/>
          <w:marRight w:val="0"/>
          <w:marTop w:val="60"/>
          <w:marBottom w:val="0"/>
          <w:divBdr>
            <w:top w:val="none" w:sz="0" w:space="0" w:color="auto"/>
            <w:left w:val="none" w:sz="0" w:space="0" w:color="auto"/>
            <w:bottom w:val="none" w:sz="0" w:space="0" w:color="auto"/>
            <w:right w:val="none" w:sz="0" w:space="0" w:color="auto"/>
          </w:divBdr>
        </w:div>
        <w:div w:id="727264995">
          <w:marLeft w:val="547"/>
          <w:marRight w:val="0"/>
          <w:marTop w:val="60"/>
          <w:marBottom w:val="0"/>
          <w:divBdr>
            <w:top w:val="none" w:sz="0" w:space="0" w:color="auto"/>
            <w:left w:val="none" w:sz="0" w:space="0" w:color="auto"/>
            <w:bottom w:val="none" w:sz="0" w:space="0" w:color="auto"/>
            <w:right w:val="none" w:sz="0" w:space="0" w:color="auto"/>
          </w:divBdr>
        </w:div>
        <w:div w:id="2096323112">
          <w:marLeft w:val="1123"/>
          <w:marRight w:val="0"/>
          <w:marTop w:val="60"/>
          <w:marBottom w:val="0"/>
          <w:divBdr>
            <w:top w:val="none" w:sz="0" w:space="0" w:color="auto"/>
            <w:left w:val="none" w:sz="0" w:space="0" w:color="auto"/>
            <w:bottom w:val="none" w:sz="0" w:space="0" w:color="auto"/>
            <w:right w:val="none" w:sz="0" w:space="0" w:color="auto"/>
          </w:divBdr>
        </w:div>
        <w:div w:id="424347977">
          <w:marLeft w:val="1123"/>
          <w:marRight w:val="0"/>
          <w:marTop w:val="60"/>
          <w:marBottom w:val="0"/>
          <w:divBdr>
            <w:top w:val="none" w:sz="0" w:space="0" w:color="auto"/>
            <w:left w:val="none" w:sz="0" w:space="0" w:color="auto"/>
            <w:bottom w:val="none" w:sz="0" w:space="0" w:color="auto"/>
            <w:right w:val="none" w:sz="0" w:space="0" w:color="auto"/>
          </w:divBdr>
        </w:div>
        <w:div w:id="1804540586">
          <w:marLeft w:val="1699"/>
          <w:marRight w:val="0"/>
          <w:marTop w:val="60"/>
          <w:marBottom w:val="0"/>
          <w:divBdr>
            <w:top w:val="none" w:sz="0" w:space="0" w:color="auto"/>
            <w:left w:val="none" w:sz="0" w:space="0" w:color="auto"/>
            <w:bottom w:val="none" w:sz="0" w:space="0" w:color="auto"/>
            <w:right w:val="none" w:sz="0" w:space="0" w:color="auto"/>
          </w:divBdr>
        </w:div>
        <w:div w:id="1801261832">
          <w:marLeft w:val="547"/>
          <w:marRight w:val="0"/>
          <w:marTop w:val="60"/>
          <w:marBottom w:val="0"/>
          <w:divBdr>
            <w:top w:val="none" w:sz="0" w:space="0" w:color="auto"/>
            <w:left w:val="none" w:sz="0" w:space="0" w:color="auto"/>
            <w:bottom w:val="none" w:sz="0" w:space="0" w:color="auto"/>
            <w:right w:val="none" w:sz="0" w:space="0" w:color="auto"/>
          </w:divBdr>
        </w:div>
        <w:div w:id="1245380767">
          <w:marLeft w:val="1123"/>
          <w:marRight w:val="0"/>
          <w:marTop w:val="60"/>
          <w:marBottom w:val="0"/>
          <w:divBdr>
            <w:top w:val="none" w:sz="0" w:space="0" w:color="auto"/>
            <w:left w:val="none" w:sz="0" w:space="0" w:color="auto"/>
            <w:bottom w:val="none" w:sz="0" w:space="0" w:color="auto"/>
            <w:right w:val="none" w:sz="0" w:space="0" w:color="auto"/>
          </w:divBdr>
        </w:div>
        <w:div w:id="694699989">
          <w:marLeft w:val="547"/>
          <w:marRight w:val="0"/>
          <w:marTop w:val="60"/>
          <w:marBottom w:val="0"/>
          <w:divBdr>
            <w:top w:val="none" w:sz="0" w:space="0" w:color="auto"/>
            <w:left w:val="none" w:sz="0" w:space="0" w:color="auto"/>
            <w:bottom w:val="none" w:sz="0" w:space="0" w:color="auto"/>
            <w:right w:val="none" w:sz="0" w:space="0" w:color="auto"/>
          </w:divBdr>
        </w:div>
        <w:div w:id="1534152150">
          <w:marLeft w:val="1123"/>
          <w:marRight w:val="0"/>
          <w:marTop w:val="60"/>
          <w:marBottom w:val="0"/>
          <w:divBdr>
            <w:top w:val="none" w:sz="0" w:space="0" w:color="auto"/>
            <w:left w:val="none" w:sz="0" w:space="0" w:color="auto"/>
            <w:bottom w:val="none" w:sz="0" w:space="0" w:color="auto"/>
            <w:right w:val="none" w:sz="0" w:space="0" w:color="auto"/>
          </w:divBdr>
        </w:div>
        <w:div w:id="1167943710">
          <w:marLeft w:val="1123"/>
          <w:marRight w:val="0"/>
          <w:marTop w:val="60"/>
          <w:marBottom w:val="0"/>
          <w:divBdr>
            <w:top w:val="none" w:sz="0" w:space="0" w:color="auto"/>
            <w:left w:val="none" w:sz="0" w:space="0" w:color="auto"/>
            <w:bottom w:val="none" w:sz="0" w:space="0" w:color="auto"/>
            <w:right w:val="none" w:sz="0" w:space="0" w:color="auto"/>
          </w:divBdr>
        </w:div>
        <w:div w:id="820468289">
          <w:marLeft w:val="1123"/>
          <w:marRight w:val="0"/>
          <w:marTop w:val="60"/>
          <w:marBottom w:val="0"/>
          <w:divBdr>
            <w:top w:val="none" w:sz="0" w:space="0" w:color="auto"/>
            <w:left w:val="none" w:sz="0" w:space="0" w:color="auto"/>
            <w:bottom w:val="none" w:sz="0" w:space="0" w:color="auto"/>
            <w:right w:val="none" w:sz="0" w:space="0" w:color="auto"/>
          </w:divBdr>
        </w:div>
        <w:div w:id="512843075">
          <w:marLeft w:val="1123"/>
          <w:marRight w:val="0"/>
          <w:marTop w:val="60"/>
          <w:marBottom w:val="0"/>
          <w:divBdr>
            <w:top w:val="none" w:sz="0" w:space="0" w:color="auto"/>
            <w:left w:val="none" w:sz="0" w:space="0" w:color="auto"/>
            <w:bottom w:val="none" w:sz="0" w:space="0" w:color="auto"/>
            <w:right w:val="none" w:sz="0" w:space="0" w:color="auto"/>
          </w:divBdr>
        </w:div>
        <w:div w:id="875191313">
          <w:marLeft w:val="547"/>
          <w:marRight w:val="0"/>
          <w:marTop w:val="60"/>
          <w:marBottom w:val="0"/>
          <w:divBdr>
            <w:top w:val="none" w:sz="0" w:space="0" w:color="auto"/>
            <w:left w:val="none" w:sz="0" w:space="0" w:color="auto"/>
            <w:bottom w:val="none" w:sz="0" w:space="0" w:color="auto"/>
            <w:right w:val="none" w:sz="0" w:space="0" w:color="auto"/>
          </w:divBdr>
        </w:div>
        <w:div w:id="90587489">
          <w:marLeft w:val="547"/>
          <w:marRight w:val="0"/>
          <w:marTop w:val="60"/>
          <w:marBottom w:val="0"/>
          <w:divBdr>
            <w:top w:val="none" w:sz="0" w:space="0" w:color="auto"/>
            <w:left w:val="none" w:sz="0" w:space="0" w:color="auto"/>
            <w:bottom w:val="none" w:sz="0" w:space="0" w:color="auto"/>
            <w:right w:val="none" w:sz="0" w:space="0" w:color="auto"/>
          </w:divBdr>
        </w:div>
      </w:divsChild>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5233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2.xml><?xml version="1.0" encoding="utf-8"?>
<ds:datastoreItem xmlns:ds="http://schemas.openxmlformats.org/officeDocument/2006/customXml" ds:itemID="{1A9335EF-CFBC-4F66-B595-3A9121006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5DE03-2C22-4E18-9C5F-AFF792379C70}">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F6AD54C-C4CA-4B79-BC89-0E6A4E6D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4754</TotalTime>
  <Pages>8</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903</cp:revision>
  <cp:lastPrinted>2008-01-31T07:09:00Z</cp:lastPrinted>
  <dcterms:created xsi:type="dcterms:W3CDTF">2018-09-28T14:07:00Z</dcterms:created>
  <dcterms:modified xsi:type="dcterms:W3CDTF">2019-03-30T05:10:00Z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ff32963b-c0bf-43a6-bdf9-769edfbfe7f5</vt:lpwstr>
  </property>
  <property fmtid="{D5CDD505-2E9C-101B-9397-08002B2CF9AE}" pid="5" name="TaxKeyword">
    <vt:lpwstr/>
  </property>
  <property fmtid="{D5CDD505-2E9C-101B-9397-08002B2CF9AE}" pid="6" name="EriCOLLCategory">
    <vt:lpwstr/>
  </property>
  <property fmtid="{D5CDD505-2E9C-101B-9397-08002B2CF9AE}" pid="7" name="AuthorIds_UIVersion_512">
    <vt:lpwstr>181</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4848">
    <vt:lpwstr>358</vt:lpwstr>
  </property>
</Properties>
</file>